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B62D7" w14:textId="77777777" w:rsidR="00FC770F" w:rsidRPr="00FC770F" w:rsidRDefault="00FC770F" w:rsidP="00FC770F">
      <w:pPr>
        <w:pStyle w:val="Heading1"/>
        <w:jc w:val="right"/>
        <w:rPr>
          <w:color w:val="0000FF"/>
          <w:sz w:val="28"/>
        </w:rPr>
      </w:pPr>
      <w:r w:rsidRPr="00FC770F">
        <w:rPr>
          <w:color w:val="0000FF"/>
          <w:sz w:val="28"/>
        </w:rPr>
        <w:t xml:space="preserve">ANNEX </w:t>
      </w:r>
      <w:r w:rsidR="00F24F28">
        <w:rPr>
          <w:color w:val="0000FF"/>
          <w:sz w:val="28"/>
        </w:rPr>
        <w:t>F-1</w:t>
      </w:r>
    </w:p>
    <w:p w14:paraId="471BB3F6" w14:textId="77777777" w:rsidR="00FC770F" w:rsidRPr="00FC770F" w:rsidRDefault="00FC770F" w:rsidP="00FC770F">
      <w:pPr>
        <w:rPr>
          <w:lang w:val="en-US"/>
        </w:rPr>
      </w:pPr>
    </w:p>
    <w:p w14:paraId="0CD3C6C0" w14:textId="77777777" w:rsidR="00FC770F" w:rsidRDefault="00FC770F" w:rsidP="00093DDB">
      <w:pPr>
        <w:pStyle w:val="Heading1"/>
        <w:rPr>
          <w:color w:val="0000FF"/>
          <w:sz w:val="28"/>
        </w:rPr>
      </w:pPr>
    </w:p>
    <w:p w14:paraId="337C7A2F" w14:textId="77777777" w:rsidR="007C5157" w:rsidRPr="007F7F29" w:rsidRDefault="007C5157" w:rsidP="00093DDB">
      <w:pPr>
        <w:pStyle w:val="Heading1"/>
        <w:rPr>
          <w:color w:val="0000FF"/>
          <w:sz w:val="28"/>
        </w:rPr>
      </w:pPr>
      <w:r w:rsidRPr="007F7F29">
        <w:rPr>
          <w:color w:val="0000FF"/>
          <w:sz w:val="28"/>
        </w:rPr>
        <w:t>FAIR HOUSING ACT ACCESSIBILITY CHECKLIST</w:t>
      </w:r>
    </w:p>
    <w:p w14:paraId="49682D06" w14:textId="77777777" w:rsidR="007C5157" w:rsidRPr="00D96592" w:rsidRDefault="007C5157" w:rsidP="00F47395">
      <w:pPr>
        <w:pStyle w:val="Title"/>
        <w:tabs>
          <w:tab w:val="left" w:pos="948"/>
        </w:tabs>
        <w:jc w:val="left"/>
        <w:rPr>
          <w:rFonts w:ascii="Century Gothic" w:hAnsi="Century Gothic"/>
          <w:sz w:val="22"/>
          <w:szCs w:val="22"/>
          <w:u w:val="single"/>
          <w:lang w:val="en-US"/>
        </w:rPr>
      </w:pPr>
    </w:p>
    <w:p w14:paraId="3C9411C0" w14:textId="77777777" w:rsidR="00854205" w:rsidRPr="00E1602F" w:rsidRDefault="00854205">
      <w:pPr>
        <w:pStyle w:val="Title"/>
        <w:jc w:val="both"/>
        <w:rPr>
          <w:rFonts w:ascii="Calibri" w:hAnsi="Calibri" w:cs="Calibri"/>
          <w:b w:val="0"/>
          <w:sz w:val="22"/>
          <w:szCs w:val="22"/>
          <w:lang w:val="en-US"/>
        </w:rPr>
      </w:pPr>
    </w:p>
    <w:p w14:paraId="1779D309" w14:textId="77777777" w:rsidR="00D14E77" w:rsidRDefault="007C5157">
      <w:pPr>
        <w:pStyle w:val="Title"/>
        <w:jc w:val="both"/>
        <w:rPr>
          <w:rFonts w:ascii="Calibri" w:hAnsi="Calibri" w:cs="Calibri"/>
          <w:b w:val="0"/>
          <w:i/>
          <w:sz w:val="22"/>
          <w:szCs w:val="22"/>
          <w:lang w:val="en-US"/>
        </w:rPr>
      </w:pPr>
      <w:r w:rsidRPr="00E1602F">
        <w:rPr>
          <w:rFonts w:ascii="Calibri" w:hAnsi="Calibri" w:cs="Calibri"/>
          <w:b w:val="0"/>
          <w:sz w:val="22"/>
          <w:szCs w:val="22"/>
          <w:lang w:val="en-US"/>
        </w:rPr>
        <w:t xml:space="preserve">The following is a checklist of design and construction requirements of the Fair Housing Act.  This checklist represents many, </w:t>
      </w:r>
      <w:r w:rsidRPr="00E1602F">
        <w:rPr>
          <w:rFonts w:ascii="Calibri" w:hAnsi="Calibri" w:cs="Calibri"/>
          <w:sz w:val="22"/>
          <w:szCs w:val="22"/>
          <w:lang w:val="en-US"/>
        </w:rPr>
        <w:t>but not all</w:t>
      </w:r>
      <w:r w:rsidRPr="00E1602F">
        <w:rPr>
          <w:rFonts w:ascii="Calibri" w:hAnsi="Calibri" w:cs="Calibri"/>
          <w:b w:val="0"/>
          <w:sz w:val="22"/>
          <w:szCs w:val="22"/>
          <w:lang w:val="en-US"/>
        </w:rPr>
        <w:t>, of the requirements to the Act.  This checklist is not intended to be exhaustive; rather, it is a helpful guide in determining if the major requirements of the Act have been met in designing and constructing a particular multifamily development.</w:t>
      </w:r>
      <w:r w:rsidR="000F73FB">
        <w:rPr>
          <w:rFonts w:ascii="Calibri" w:hAnsi="Calibri" w:cs="Calibri"/>
          <w:b w:val="0"/>
          <w:sz w:val="22"/>
          <w:szCs w:val="22"/>
          <w:lang w:val="en-US"/>
        </w:rPr>
        <w:t xml:space="preserve"> As a </w:t>
      </w:r>
      <w:proofErr w:type="gramStart"/>
      <w:r w:rsidR="000F73FB">
        <w:rPr>
          <w:rFonts w:ascii="Calibri" w:hAnsi="Calibri" w:cs="Calibri"/>
          <w:b w:val="0"/>
          <w:sz w:val="22"/>
          <w:szCs w:val="22"/>
          <w:lang w:val="en-US"/>
        </w:rPr>
        <w:t>result</w:t>
      </w:r>
      <w:proofErr w:type="gramEnd"/>
      <w:r w:rsidR="000F73FB">
        <w:rPr>
          <w:rFonts w:ascii="Calibri" w:hAnsi="Calibri" w:cs="Calibri"/>
          <w:b w:val="0"/>
          <w:sz w:val="22"/>
          <w:szCs w:val="22"/>
          <w:lang w:val="en-US"/>
        </w:rPr>
        <w:t xml:space="preserve"> it is advisable that project owners, designers, architects, builders, contractors </w:t>
      </w:r>
      <w:r w:rsidR="000F73FB" w:rsidRPr="000F73FB">
        <w:rPr>
          <w:rFonts w:ascii="Calibri" w:hAnsi="Calibri" w:cs="Calibri"/>
          <w:b w:val="0"/>
          <w:sz w:val="22"/>
          <w:szCs w:val="22"/>
          <w:lang w:val="en-US"/>
        </w:rPr>
        <w:t>and any other pers</w:t>
      </w:r>
      <w:r w:rsidR="000F73FB">
        <w:rPr>
          <w:rFonts w:ascii="Calibri" w:hAnsi="Calibri" w:cs="Calibri"/>
          <w:b w:val="0"/>
          <w:sz w:val="22"/>
          <w:szCs w:val="22"/>
          <w:lang w:val="en-US"/>
        </w:rPr>
        <w:t>on</w:t>
      </w:r>
      <w:r w:rsidR="000F73FB" w:rsidRPr="000F73FB">
        <w:rPr>
          <w:rFonts w:ascii="Calibri" w:hAnsi="Calibri" w:cs="Calibri"/>
          <w:b w:val="0"/>
          <w:sz w:val="22"/>
          <w:szCs w:val="22"/>
          <w:lang w:val="en-US"/>
        </w:rPr>
        <w:t xml:space="preserve"> involved in the design and</w:t>
      </w:r>
      <w:r w:rsidR="000F73FB">
        <w:rPr>
          <w:rFonts w:ascii="Calibri" w:hAnsi="Calibri" w:cs="Calibri"/>
          <w:b w:val="0"/>
          <w:sz w:val="22"/>
          <w:szCs w:val="22"/>
          <w:lang w:val="en-US"/>
        </w:rPr>
        <w:t>/or</w:t>
      </w:r>
      <w:r w:rsidR="000F73FB" w:rsidRPr="000F73FB">
        <w:rPr>
          <w:rFonts w:ascii="Calibri" w:hAnsi="Calibri" w:cs="Calibri"/>
          <w:b w:val="0"/>
          <w:sz w:val="22"/>
          <w:szCs w:val="22"/>
          <w:lang w:val="en-US"/>
        </w:rPr>
        <w:t xml:space="preserve"> construction of </w:t>
      </w:r>
      <w:r w:rsidR="000F73FB">
        <w:rPr>
          <w:rFonts w:ascii="Calibri" w:hAnsi="Calibri" w:cs="Calibri"/>
          <w:b w:val="0"/>
          <w:sz w:val="22"/>
          <w:szCs w:val="22"/>
          <w:lang w:val="en-US"/>
        </w:rPr>
        <w:t>a LIHTC</w:t>
      </w:r>
      <w:r w:rsidR="000F73FB" w:rsidRPr="000F73FB">
        <w:rPr>
          <w:rFonts w:ascii="Calibri" w:hAnsi="Calibri" w:cs="Calibri"/>
          <w:b w:val="0"/>
          <w:sz w:val="22"/>
          <w:szCs w:val="22"/>
          <w:lang w:val="en-US"/>
        </w:rPr>
        <w:t xml:space="preserve"> </w:t>
      </w:r>
      <w:r w:rsidR="000F73FB">
        <w:rPr>
          <w:rFonts w:ascii="Calibri" w:hAnsi="Calibri" w:cs="Calibri"/>
          <w:b w:val="0"/>
          <w:sz w:val="22"/>
          <w:szCs w:val="22"/>
          <w:lang w:val="en-US"/>
        </w:rPr>
        <w:t xml:space="preserve">building revise the Fair Housing Act Design Manual </w:t>
      </w:r>
      <w:r w:rsidR="000F73FB">
        <w:rPr>
          <w:rFonts w:ascii="Calibri" w:hAnsi="Calibri" w:cs="Calibri"/>
          <w:b w:val="0"/>
          <w:i/>
          <w:sz w:val="22"/>
          <w:szCs w:val="22"/>
          <w:lang w:val="en-US"/>
        </w:rPr>
        <w:t>available at</w:t>
      </w:r>
      <w:r w:rsidR="009164F3">
        <w:rPr>
          <w:rFonts w:ascii="Calibri" w:hAnsi="Calibri" w:cs="Calibri"/>
          <w:b w:val="0"/>
          <w:i/>
          <w:sz w:val="22"/>
          <w:szCs w:val="22"/>
          <w:lang w:val="en-US"/>
        </w:rPr>
        <w:t>:</w:t>
      </w:r>
    </w:p>
    <w:p w14:paraId="37A1C368" w14:textId="77777777" w:rsidR="00F52781" w:rsidRDefault="00F52781">
      <w:pPr>
        <w:pStyle w:val="Title"/>
        <w:jc w:val="both"/>
        <w:rPr>
          <w:rFonts w:ascii="Calibri" w:hAnsi="Calibri" w:cs="Calibri"/>
          <w:b w:val="0"/>
          <w:i/>
          <w:sz w:val="22"/>
          <w:szCs w:val="22"/>
          <w:lang w:val="en-US"/>
        </w:rPr>
      </w:pPr>
    </w:p>
    <w:p w14:paraId="53D23D07" w14:textId="77777777" w:rsidR="007C5157" w:rsidRDefault="000F73FB" w:rsidP="00D14E77">
      <w:pPr>
        <w:pStyle w:val="Title"/>
        <w:numPr>
          <w:ilvl w:val="0"/>
          <w:numId w:val="29"/>
        </w:numPr>
        <w:jc w:val="both"/>
        <w:rPr>
          <w:rFonts w:ascii="Calibri" w:hAnsi="Calibri" w:cs="Calibri"/>
          <w:b w:val="0"/>
          <w:sz w:val="22"/>
          <w:szCs w:val="22"/>
          <w:lang w:val="en-US"/>
        </w:rPr>
      </w:pPr>
      <w:r w:rsidRPr="000F73FB">
        <w:rPr>
          <w:rFonts w:ascii="Calibri" w:hAnsi="Calibri" w:cs="Calibri"/>
          <w:b w:val="0"/>
          <w:sz w:val="22"/>
          <w:szCs w:val="22"/>
          <w:lang w:val="en-US"/>
        </w:rPr>
        <w:t xml:space="preserve"> </w:t>
      </w:r>
      <w:hyperlink r:id="rId7" w:history="1">
        <w:r w:rsidRPr="005C3005">
          <w:rPr>
            <w:rStyle w:val="Hyperlink"/>
            <w:rFonts w:ascii="Calibri" w:hAnsi="Calibri" w:cs="Calibri"/>
            <w:sz w:val="22"/>
            <w:szCs w:val="22"/>
            <w:lang w:val="en-US"/>
          </w:rPr>
          <w:t>https://www.huduser.gov/publications/pdf/fairhousing/fairfull.pdf</w:t>
        </w:r>
      </w:hyperlink>
      <w:r>
        <w:rPr>
          <w:rFonts w:ascii="Calibri" w:hAnsi="Calibri" w:cs="Calibri"/>
          <w:b w:val="0"/>
          <w:sz w:val="22"/>
          <w:szCs w:val="22"/>
          <w:lang w:val="en-US"/>
        </w:rPr>
        <w:t xml:space="preserve">. </w:t>
      </w:r>
    </w:p>
    <w:p w14:paraId="437C23FD" w14:textId="77777777" w:rsidR="00AD3EB3" w:rsidRDefault="00AD3EB3">
      <w:pPr>
        <w:pStyle w:val="Title"/>
        <w:jc w:val="both"/>
        <w:rPr>
          <w:rFonts w:ascii="Calibri" w:hAnsi="Calibri" w:cs="Calibri"/>
          <w:b w:val="0"/>
          <w:sz w:val="22"/>
          <w:szCs w:val="22"/>
          <w:lang w:val="en-US"/>
        </w:rPr>
      </w:pPr>
    </w:p>
    <w:p w14:paraId="0C7D70B6" w14:textId="77777777" w:rsidR="00AD3EB3" w:rsidRPr="00AD3EB3" w:rsidRDefault="00BC12FE">
      <w:pPr>
        <w:pStyle w:val="Title"/>
        <w:jc w:val="both"/>
        <w:rPr>
          <w:rFonts w:ascii="Calibri" w:hAnsi="Calibri" w:cs="Calibri"/>
          <w:b w:val="0"/>
          <w:sz w:val="22"/>
          <w:szCs w:val="22"/>
          <w:lang w:val="en-US"/>
        </w:rPr>
      </w:pPr>
      <w:r>
        <w:rPr>
          <w:rFonts w:ascii="Calibri" w:hAnsi="Calibri" w:cs="Calibri"/>
          <w:b w:val="0"/>
          <w:sz w:val="22"/>
          <w:szCs w:val="22"/>
          <w:lang w:val="en-US"/>
        </w:rPr>
        <w:t>Although this checklist summarizes the</w:t>
      </w:r>
      <w:r w:rsidR="00AD3EB3" w:rsidRPr="00AD3EB3">
        <w:rPr>
          <w:rFonts w:ascii="Calibri" w:hAnsi="Calibri" w:cs="Calibri"/>
          <w:b w:val="0"/>
          <w:sz w:val="22"/>
          <w:szCs w:val="22"/>
          <w:lang w:val="en-US"/>
        </w:rPr>
        <w:t xml:space="preserve"> </w:t>
      </w:r>
      <w:r w:rsidR="00AD3EB3" w:rsidRPr="00E1602F">
        <w:rPr>
          <w:rFonts w:ascii="Calibri" w:hAnsi="Calibri" w:cs="Calibri"/>
          <w:b w:val="0"/>
          <w:sz w:val="22"/>
          <w:szCs w:val="22"/>
          <w:lang w:val="en-US"/>
        </w:rPr>
        <w:t>Fair Housing Act</w:t>
      </w:r>
      <w:r w:rsidR="00AD3EB3">
        <w:rPr>
          <w:rFonts w:ascii="Calibri" w:hAnsi="Calibri" w:cs="Calibri"/>
          <w:b w:val="0"/>
          <w:sz w:val="22"/>
          <w:szCs w:val="22"/>
          <w:lang w:val="en-US"/>
        </w:rPr>
        <w:t xml:space="preserve">’s </w:t>
      </w:r>
      <w:r w:rsidR="00AD3EB3" w:rsidRPr="00AD3EB3">
        <w:rPr>
          <w:rFonts w:ascii="Calibri" w:hAnsi="Calibri" w:cs="Calibri"/>
          <w:b w:val="0"/>
          <w:sz w:val="22"/>
          <w:szCs w:val="22"/>
          <w:lang w:val="en-US"/>
        </w:rPr>
        <w:t>design and construction requirements</w:t>
      </w:r>
      <w:r>
        <w:rPr>
          <w:rFonts w:ascii="Calibri" w:hAnsi="Calibri" w:cs="Calibri"/>
          <w:b w:val="0"/>
          <w:sz w:val="22"/>
          <w:szCs w:val="22"/>
          <w:lang w:val="en-US"/>
        </w:rPr>
        <w:t>,</w:t>
      </w:r>
      <w:r w:rsidR="00AD3EB3" w:rsidRPr="00AD3EB3">
        <w:rPr>
          <w:rFonts w:ascii="Calibri" w:hAnsi="Calibri" w:cs="Calibri"/>
          <w:b w:val="0"/>
          <w:sz w:val="22"/>
          <w:szCs w:val="22"/>
          <w:lang w:val="en-US"/>
        </w:rPr>
        <w:t xml:space="preserve"> additional</w:t>
      </w:r>
      <w:r>
        <w:rPr>
          <w:rFonts w:ascii="Calibri" w:hAnsi="Calibri" w:cs="Calibri"/>
          <w:b w:val="0"/>
          <w:sz w:val="22"/>
          <w:szCs w:val="22"/>
          <w:lang w:val="en-US"/>
        </w:rPr>
        <w:t xml:space="preserve"> and more stringent</w:t>
      </w:r>
      <w:r w:rsidR="00AD3EB3" w:rsidRPr="00AD3EB3">
        <w:rPr>
          <w:rFonts w:ascii="Calibri" w:hAnsi="Calibri" w:cs="Calibri"/>
          <w:b w:val="0"/>
          <w:sz w:val="22"/>
          <w:szCs w:val="22"/>
          <w:lang w:val="en-US"/>
        </w:rPr>
        <w:t xml:space="preserve"> accessibility</w:t>
      </w:r>
      <w:r w:rsidR="00AD3EB3">
        <w:rPr>
          <w:rFonts w:ascii="Calibri" w:hAnsi="Calibri" w:cs="Calibri"/>
          <w:b w:val="0"/>
          <w:sz w:val="22"/>
          <w:szCs w:val="22"/>
          <w:lang w:val="en-US"/>
        </w:rPr>
        <w:t xml:space="preserve"> requirements </w:t>
      </w:r>
      <w:r>
        <w:rPr>
          <w:rFonts w:ascii="Calibri" w:hAnsi="Calibri" w:cs="Calibri"/>
          <w:b w:val="0"/>
          <w:sz w:val="22"/>
          <w:szCs w:val="22"/>
          <w:lang w:val="en-US"/>
        </w:rPr>
        <w:t xml:space="preserve">may apply </w:t>
      </w:r>
      <w:r w:rsidR="00AD3EB3">
        <w:rPr>
          <w:rFonts w:ascii="Calibri" w:hAnsi="Calibri" w:cs="Calibri"/>
          <w:b w:val="0"/>
          <w:sz w:val="22"/>
          <w:szCs w:val="22"/>
          <w:lang w:val="en-US"/>
        </w:rPr>
        <w:t xml:space="preserve">under other laws, such as </w:t>
      </w:r>
      <w:r w:rsidR="00AD3EB3" w:rsidRPr="00AD3EB3">
        <w:rPr>
          <w:rFonts w:ascii="Calibri" w:hAnsi="Calibri" w:cs="Calibri"/>
          <w:b w:val="0"/>
          <w:sz w:val="22"/>
          <w:szCs w:val="22"/>
          <w:lang w:val="en-US"/>
        </w:rPr>
        <w:t xml:space="preserve">Section 504 of the Rehabilitation Act, the </w:t>
      </w:r>
      <w:r w:rsidR="00AD3EB3">
        <w:rPr>
          <w:rFonts w:ascii="Calibri" w:hAnsi="Calibri" w:cs="Calibri"/>
          <w:b w:val="0"/>
          <w:sz w:val="22"/>
          <w:szCs w:val="22"/>
          <w:lang w:val="en-US"/>
        </w:rPr>
        <w:t>Americans with Disabilities Act and the Architectural Barriers Act</w:t>
      </w:r>
      <w:r w:rsidR="00AD3EB3" w:rsidRPr="00AD3EB3">
        <w:rPr>
          <w:rFonts w:ascii="Calibri" w:hAnsi="Calibri" w:cs="Calibri"/>
          <w:b w:val="0"/>
          <w:sz w:val="22"/>
          <w:szCs w:val="22"/>
          <w:lang w:val="en-US"/>
        </w:rPr>
        <w:t>.</w:t>
      </w:r>
    </w:p>
    <w:p w14:paraId="4359BAC0" w14:textId="77777777" w:rsidR="007C5157" w:rsidRDefault="007C5157">
      <w:pPr>
        <w:pStyle w:val="Title"/>
        <w:jc w:val="both"/>
        <w:rPr>
          <w:rFonts w:ascii="Calibri" w:hAnsi="Calibri" w:cs="Calibri"/>
          <w:b w:val="0"/>
          <w:sz w:val="22"/>
          <w:szCs w:val="22"/>
          <w:lang w:val="en-US"/>
        </w:rPr>
      </w:pPr>
    </w:p>
    <w:p w14:paraId="645E4046" w14:textId="77777777" w:rsidR="007C5157" w:rsidRPr="00E1602F" w:rsidRDefault="007C5157">
      <w:pPr>
        <w:pStyle w:val="Title"/>
        <w:jc w:val="both"/>
        <w:rPr>
          <w:rFonts w:ascii="Calibri" w:hAnsi="Calibri" w:cs="Calibri"/>
          <w:sz w:val="22"/>
          <w:szCs w:val="22"/>
          <w:u w:val="single"/>
          <w:lang w:val="en-US"/>
        </w:rPr>
      </w:pPr>
      <w:r w:rsidRPr="00E1602F">
        <w:rPr>
          <w:rFonts w:ascii="Calibri" w:hAnsi="Calibri" w:cs="Calibri"/>
          <w:sz w:val="22"/>
          <w:szCs w:val="22"/>
          <w:u w:val="single"/>
          <w:lang w:val="en-US"/>
        </w:rPr>
        <w:t>GENERAL REQUIREMENTS</w:t>
      </w:r>
    </w:p>
    <w:p w14:paraId="0ED4A62F" w14:textId="77777777" w:rsidR="007C5157" w:rsidRPr="00E1602F" w:rsidRDefault="007C5157">
      <w:pPr>
        <w:pStyle w:val="Title"/>
        <w:jc w:val="both"/>
        <w:rPr>
          <w:rFonts w:ascii="Calibri" w:hAnsi="Calibri" w:cs="Calibri"/>
          <w:sz w:val="22"/>
          <w:szCs w:val="22"/>
          <w:u w:val="single"/>
          <w:lang w:val="en-US"/>
        </w:rPr>
      </w:pPr>
    </w:p>
    <w:p w14:paraId="0EF80A01" w14:textId="77777777" w:rsidR="002327A2" w:rsidRDefault="007C5157" w:rsidP="002327A2">
      <w:pPr>
        <w:pStyle w:val="Title"/>
        <w:numPr>
          <w:ilvl w:val="0"/>
          <w:numId w:val="12"/>
        </w:numPr>
        <w:jc w:val="both"/>
        <w:rPr>
          <w:rFonts w:ascii="Calibri" w:hAnsi="Calibri" w:cs="Calibri"/>
          <w:b w:val="0"/>
          <w:sz w:val="22"/>
          <w:szCs w:val="22"/>
          <w:lang w:val="en-US"/>
        </w:rPr>
      </w:pPr>
      <w:r w:rsidRPr="00E1602F">
        <w:rPr>
          <w:rFonts w:ascii="Calibri" w:hAnsi="Calibri" w:cs="Calibri"/>
          <w:b w:val="0"/>
          <w:sz w:val="22"/>
          <w:szCs w:val="22"/>
          <w:lang w:val="en-US"/>
        </w:rPr>
        <w:t xml:space="preserve">Development has buildings containing 4 or more units </w:t>
      </w:r>
      <w:r w:rsidR="00874DA6">
        <w:rPr>
          <w:rFonts w:ascii="Calibri" w:hAnsi="Calibri" w:cs="Calibri"/>
          <w:b w:val="0"/>
          <w:sz w:val="22"/>
          <w:szCs w:val="22"/>
          <w:lang w:val="en-US"/>
        </w:rPr>
        <w:t>which were</w:t>
      </w:r>
      <w:r w:rsidRPr="00E1602F">
        <w:rPr>
          <w:rFonts w:ascii="Calibri" w:hAnsi="Calibri" w:cs="Calibri"/>
          <w:b w:val="0"/>
          <w:sz w:val="22"/>
          <w:szCs w:val="22"/>
          <w:lang w:val="en-US"/>
        </w:rPr>
        <w:t xml:space="preserve"> designed and constructed for first occupancy on or after </w:t>
      </w:r>
      <w:smartTag w:uri="urn:schemas-microsoft-com:office:smarttags" w:element="date">
        <w:smartTagPr>
          <w:attr w:name="ls" w:val="trans"/>
          <w:attr w:name="Month" w:val="3"/>
          <w:attr w:name="Day" w:val="13"/>
          <w:attr w:name="Year" w:val="1991"/>
        </w:smartTagPr>
        <w:r w:rsidRPr="00E1602F">
          <w:rPr>
            <w:rFonts w:ascii="Calibri" w:hAnsi="Calibri" w:cs="Calibri"/>
            <w:b w:val="0"/>
            <w:sz w:val="22"/>
            <w:szCs w:val="22"/>
            <w:lang w:val="en-US"/>
          </w:rPr>
          <w:t>March 13, 1991</w:t>
        </w:r>
      </w:smartTag>
      <w:r w:rsidRPr="00E1602F">
        <w:rPr>
          <w:rFonts w:ascii="Calibri" w:hAnsi="Calibri" w:cs="Calibri"/>
          <w:b w:val="0"/>
          <w:sz w:val="22"/>
          <w:szCs w:val="22"/>
          <w:lang w:val="en-US"/>
        </w:rPr>
        <w:t>.</w:t>
      </w:r>
    </w:p>
    <w:p w14:paraId="5CA4934A" w14:textId="77777777" w:rsidR="00874DA6" w:rsidRPr="00E1602F" w:rsidRDefault="00874DA6" w:rsidP="00874DA6">
      <w:pPr>
        <w:pStyle w:val="Title"/>
        <w:numPr>
          <w:ilvl w:val="1"/>
          <w:numId w:val="12"/>
        </w:numPr>
        <w:jc w:val="both"/>
        <w:rPr>
          <w:rFonts w:ascii="Calibri" w:hAnsi="Calibri" w:cs="Calibri"/>
          <w:b w:val="0"/>
          <w:sz w:val="22"/>
          <w:szCs w:val="22"/>
          <w:lang w:val="en-US"/>
        </w:rPr>
      </w:pPr>
      <w:r>
        <w:rPr>
          <w:rFonts w:ascii="Calibri" w:hAnsi="Calibri" w:cs="Calibri"/>
          <w:b w:val="0"/>
          <w:sz w:val="22"/>
          <w:szCs w:val="22"/>
          <w:lang w:val="en-US"/>
        </w:rPr>
        <w:t>100% of ground-floor units in non-elevator buildings will be Fair Housing accessible;</w:t>
      </w:r>
    </w:p>
    <w:p w14:paraId="30B3704D" w14:textId="77777777" w:rsidR="00874DA6" w:rsidRDefault="00874DA6" w:rsidP="00874DA6">
      <w:pPr>
        <w:pStyle w:val="Title"/>
        <w:numPr>
          <w:ilvl w:val="1"/>
          <w:numId w:val="12"/>
        </w:numPr>
        <w:jc w:val="both"/>
        <w:rPr>
          <w:rFonts w:ascii="Calibri" w:hAnsi="Calibri" w:cs="Calibri"/>
          <w:b w:val="0"/>
          <w:sz w:val="22"/>
          <w:szCs w:val="22"/>
          <w:lang w:val="en-US"/>
        </w:rPr>
      </w:pPr>
      <w:r>
        <w:rPr>
          <w:rFonts w:ascii="Calibri" w:hAnsi="Calibri" w:cs="Calibri"/>
          <w:b w:val="0"/>
          <w:sz w:val="22"/>
          <w:szCs w:val="22"/>
          <w:lang w:val="en-US"/>
        </w:rPr>
        <w:t>100% of units in buildings with 1 or more elevators will be Fair Housing accessible; or</w:t>
      </w:r>
    </w:p>
    <w:p w14:paraId="6EE7FB75" w14:textId="77777777" w:rsidR="00874DA6" w:rsidRPr="00E1602F" w:rsidRDefault="00874DA6" w:rsidP="00874DA6">
      <w:pPr>
        <w:pStyle w:val="Title"/>
        <w:numPr>
          <w:ilvl w:val="1"/>
          <w:numId w:val="12"/>
        </w:numPr>
        <w:jc w:val="both"/>
        <w:rPr>
          <w:rFonts w:ascii="Calibri" w:hAnsi="Calibri" w:cs="Calibri"/>
          <w:b w:val="0"/>
          <w:sz w:val="22"/>
          <w:szCs w:val="22"/>
          <w:lang w:val="en-US"/>
        </w:rPr>
      </w:pPr>
      <w:r>
        <w:rPr>
          <w:rFonts w:ascii="Calibri" w:hAnsi="Calibri" w:cs="Calibri"/>
          <w:b w:val="0"/>
          <w:sz w:val="22"/>
          <w:szCs w:val="22"/>
          <w:lang w:val="en-US"/>
        </w:rPr>
        <w:t xml:space="preserve">100% </w:t>
      </w:r>
      <w:r w:rsidRPr="00874DA6">
        <w:rPr>
          <w:rFonts w:ascii="Calibri" w:hAnsi="Calibri" w:cs="Calibri"/>
          <w:b w:val="0"/>
          <w:sz w:val="22"/>
          <w:szCs w:val="22"/>
          <w:lang w:val="en-US"/>
        </w:rPr>
        <w:t>multistory townhouses</w:t>
      </w:r>
      <w:r>
        <w:rPr>
          <w:rFonts w:ascii="Calibri" w:hAnsi="Calibri" w:cs="Calibri"/>
          <w:b w:val="0"/>
          <w:sz w:val="22"/>
          <w:szCs w:val="22"/>
          <w:lang w:val="en-US"/>
        </w:rPr>
        <w:t xml:space="preserve"> with elevators. </w:t>
      </w:r>
    </w:p>
    <w:p w14:paraId="54A6AE44" w14:textId="77777777" w:rsidR="002327A2" w:rsidRPr="00E1602F" w:rsidRDefault="002327A2" w:rsidP="002327A2">
      <w:pPr>
        <w:pStyle w:val="Title"/>
        <w:ind w:left="360"/>
        <w:jc w:val="both"/>
        <w:rPr>
          <w:rFonts w:ascii="Calibri" w:hAnsi="Calibri" w:cs="Calibri"/>
          <w:b w:val="0"/>
          <w:sz w:val="22"/>
          <w:szCs w:val="22"/>
          <w:lang w:val="en-US"/>
        </w:rPr>
      </w:pPr>
    </w:p>
    <w:p w14:paraId="19783CCC" w14:textId="77777777" w:rsidR="002327A2" w:rsidRPr="00E1602F" w:rsidRDefault="00C25C2D" w:rsidP="00DA6EA9">
      <w:pPr>
        <w:pStyle w:val="Title"/>
        <w:numPr>
          <w:ilvl w:val="0"/>
          <w:numId w:val="12"/>
        </w:numPr>
        <w:jc w:val="both"/>
        <w:rPr>
          <w:rFonts w:ascii="Calibri" w:hAnsi="Calibri" w:cs="Calibri"/>
          <w:b w:val="0"/>
          <w:sz w:val="22"/>
          <w:szCs w:val="22"/>
          <w:lang w:val="en-US"/>
        </w:rPr>
      </w:pPr>
      <w:r>
        <w:rPr>
          <w:rFonts w:ascii="Calibri" w:hAnsi="Calibri" w:cs="Calibri"/>
          <w:sz w:val="22"/>
          <w:szCs w:val="22"/>
          <w:lang w:val="en-US"/>
        </w:rPr>
        <w:t xml:space="preserve">As per the Qualified Allocation Plan, </w:t>
      </w:r>
      <w:r w:rsidR="002327A2" w:rsidRPr="00DA6EA9">
        <w:rPr>
          <w:rFonts w:ascii="Calibri" w:hAnsi="Calibri" w:cs="Calibri"/>
          <w:sz w:val="22"/>
          <w:szCs w:val="22"/>
          <w:lang w:val="en-US"/>
        </w:rPr>
        <w:t xml:space="preserve">12% of the total ground floor and/or elevator-serviced unit inventory will be made fully mobility-accessible </w:t>
      </w:r>
      <w:r w:rsidR="00DA6EA9">
        <w:rPr>
          <w:rFonts w:ascii="Calibri" w:hAnsi="Calibri" w:cs="Calibri"/>
          <w:sz w:val="22"/>
          <w:szCs w:val="22"/>
          <w:lang w:val="en-US"/>
        </w:rPr>
        <w:t xml:space="preserve">either </w:t>
      </w:r>
      <w:r w:rsidR="002327A2" w:rsidRPr="00DA6EA9">
        <w:rPr>
          <w:rFonts w:ascii="Calibri" w:hAnsi="Calibri" w:cs="Calibri"/>
          <w:sz w:val="22"/>
          <w:szCs w:val="22"/>
          <w:lang w:val="en-US"/>
        </w:rPr>
        <w:t xml:space="preserve">under the </w:t>
      </w:r>
      <w:r w:rsidR="002327A2" w:rsidRPr="00874DA6">
        <w:rPr>
          <w:rFonts w:ascii="Calibri" w:hAnsi="Calibri" w:cs="Calibri"/>
          <w:sz w:val="22"/>
          <w:szCs w:val="22"/>
          <w:lang w:val="en-US"/>
        </w:rPr>
        <w:t>2010 ADA Standards and, wherever applicable, the Uniform Federal Accessibility Standards (UFAS)</w:t>
      </w:r>
      <w:r w:rsidR="00723C6B">
        <w:rPr>
          <w:rFonts w:ascii="Calibri" w:hAnsi="Calibri" w:cs="Calibri"/>
          <w:sz w:val="22"/>
          <w:szCs w:val="22"/>
          <w:lang w:val="en-US"/>
        </w:rPr>
        <w:t xml:space="preserve">. </w:t>
      </w:r>
      <w:r w:rsidR="009A4B6D" w:rsidRPr="00DA6EA9">
        <w:rPr>
          <w:rFonts w:ascii="Calibri" w:hAnsi="Calibri" w:cs="Calibri"/>
          <w:b w:val="0"/>
          <w:sz w:val="22"/>
          <w:szCs w:val="22"/>
          <w:lang w:val="en-US"/>
        </w:rPr>
        <w:t>HUD’s May 23, 2014 notice “Nondiscrimination on the Basis of Disability in Federally Assisted</w:t>
      </w:r>
      <w:r w:rsidR="00DA6EA9" w:rsidRPr="00DA6EA9">
        <w:rPr>
          <w:rFonts w:ascii="Calibri" w:hAnsi="Calibri" w:cs="Calibri"/>
          <w:b w:val="0"/>
          <w:sz w:val="22"/>
          <w:szCs w:val="22"/>
          <w:lang w:val="en-US"/>
        </w:rPr>
        <w:t xml:space="preserve"> </w:t>
      </w:r>
      <w:r w:rsidR="009A4B6D" w:rsidRPr="00DA6EA9">
        <w:rPr>
          <w:rFonts w:ascii="Calibri" w:hAnsi="Calibri" w:cs="Calibri"/>
          <w:b w:val="0"/>
          <w:sz w:val="22"/>
          <w:szCs w:val="22"/>
          <w:lang w:val="en-US"/>
        </w:rPr>
        <w:t>Programs and Activities,” Docket No. FR</w:t>
      </w:r>
      <w:r w:rsidR="00723C6B">
        <w:rPr>
          <w:rFonts w:ascii="Calibri" w:hAnsi="Calibri" w:cs="Calibri"/>
          <w:b w:val="0"/>
          <w:sz w:val="22"/>
          <w:szCs w:val="22"/>
          <w:lang w:val="en-US"/>
        </w:rPr>
        <w:t>–5784–N–01 may also be utilized for compliance purposes, unless and</w:t>
      </w:r>
      <w:r w:rsidR="009A4B6D" w:rsidRPr="00DA6EA9">
        <w:rPr>
          <w:rFonts w:ascii="Calibri" w:hAnsi="Calibri" w:cs="Calibri"/>
          <w:b w:val="0"/>
          <w:sz w:val="22"/>
          <w:szCs w:val="22"/>
          <w:lang w:val="en-US"/>
        </w:rPr>
        <w:t xml:space="preserve"> until HUD formally adopts an alternate accessibility standard</w:t>
      </w:r>
      <w:r w:rsidR="002327A2" w:rsidRPr="00E1602F">
        <w:rPr>
          <w:rFonts w:ascii="Calibri" w:hAnsi="Calibri" w:cs="Calibri"/>
          <w:b w:val="0"/>
          <w:sz w:val="22"/>
          <w:szCs w:val="22"/>
          <w:lang w:val="en-US"/>
        </w:rPr>
        <w:t>. These units shall, to the maximum extent feasible, be distributed in LIHTC projects consistent with 24 C.F.R. § 8.26.</w:t>
      </w:r>
    </w:p>
    <w:p w14:paraId="34C12CA3" w14:textId="77777777" w:rsidR="002327A2" w:rsidRPr="00E1602F" w:rsidRDefault="002327A2" w:rsidP="002327A2">
      <w:pPr>
        <w:pStyle w:val="Title"/>
        <w:jc w:val="both"/>
        <w:rPr>
          <w:rFonts w:ascii="Calibri" w:hAnsi="Calibri" w:cs="Calibri"/>
          <w:b w:val="0"/>
          <w:sz w:val="22"/>
          <w:szCs w:val="22"/>
          <w:lang w:val="en-US"/>
        </w:rPr>
      </w:pPr>
    </w:p>
    <w:p w14:paraId="71DA2A7A" w14:textId="77777777" w:rsidR="00DA6EA9" w:rsidRDefault="00542D8D">
      <w:pPr>
        <w:pStyle w:val="Title"/>
        <w:numPr>
          <w:ilvl w:val="0"/>
          <w:numId w:val="12"/>
        </w:numPr>
        <w:jc w:val="both"/>
        <w:rPr>
          <w:rFonts w:ascii="Calibri" w:hAnsi="Calibri" w:cs="Calibri"/>
          <w:b w:val="0"/>
          <w:sz w:val="22"/>
          <w:szCs w:val="22"/>
          <w:lang w:val="en-US"/>
        </w:rPr>
      </w:pPr>
      <w:r w:rsidRPr="00542D8D">
        <w:rPr>
          <w:rFonts w:ascii="Calibri" w:hAnsi="Calibri" w:cs="Calibri"/>
          <w:b w:val="0"/>
          <w:sz w:val="22"/>
          <w:szCs w:val="22"/>
          <w:lang w:val="en-US"/>
        </w:rPr>
        <w:t>As per the Qualified Allocation Plan,</w:t>
      </w:r>
      <w:r>
        <w:rPr>
          <w:rFonts w:ascii="Calibri" w:hAnsi="Calibri" w:cs="Calibri"/>
          <w:sz w:val="22"/>
          <w:szCs w:val="22"/>
          <w:lang w:val="en-US"/>
        </w:rPr>
        <w:t xml:space="preserve"> </w:t>
      </w:r>
      <w:r w:rsidR="002327A2" w:rsidRPr="00E1602F">
        <w:rPr>
          <w:rFonts w:ascii="Calibri" w:hAnsi="Calibri" w:cs="Calibri"/>
          <w:b w:val="0"/>
          <w:sz w:val="22"/>
          <w:szCs w:val="22"/>
          <w:lang w:val="en-US"/>
        </w:rPr>
        <w:t>3% of the total unit inventory will be made sensory-accessible under the 2010 ADA Standards and</w:t>
      </w:r>
      <w:r w:rsidR="00DA6EA9">
        <w:rPr>
          <w:rFonts w:ascii="Calibri" w:hAnsi="Calibri" w:cs="Calibri"/>
          <w:b w:val="0"/>
          <w:sz w:val="22"/>
          <w:szCs w:val="22"/>
          <w:lang w:val="en-US"/>
        </w:rPr>
        <w:t>/or</w:t>
      </w:r>
      <w:r w:rsidR="002327A2" w:rsidRPr="00E1602F">
        <w:rPr>
          <w:rFonts w:ascii="Calibri" w:hAnsi="Calibri" w:cs="Calibri"/>
          <w:b w:val="0"/>
          <w:sz w:val="22"/>
          <w:szCs w:val="22"/>
          <w:lang w:val="en-US"/>
        </w:rPr>
        <w:t xml:space="preserve">, wherever applicable, the UFAS. </w:t>
      </w:r>
    </w:p>
    <w:p w14:paraId="599C6C2D" w14:textId="77777777" w:rsidR="00F52781" w:rsidRDefault="00F52781" w:rsidP="00F52781">
      <w:pPr>
        <w:pStyle w:val="Title"/>
        <w:jc w:val="both"/>
        <w:rPr>
          <w:rFonts w:ascii="Calibri" w:hAnsi="Calibri" w:cs="Calibri"/>
          <w:b w:val="0"/>
          <w:sz w:val="22"/>
          <w:szCs w:val="22"/>
          <w:lang w:val="en-US"/>
        </w:rPr>
      </w:pPr>
    </w:p>
    <w:p w14:paraId="60EEDCE0" w14:textId="77777777" w:rsidR="00F970E7" w:rsidRDefault="00F970E7" w:rsidP="00D14E77">
      <w:pPr>
        <w:pStyle w:val="Title"/>
        <w:numPr>
          <w:ilvl w:val="1"/>
          <w:numId w:val="12"/>
        </w:numPr>
        <w:jc w:val="both"/>
        <w:rPr>
          <w:rFonts w:ascii="Calibri" w:hAnsi="Calibri" w:cs="Calibri"/>
          <w:b w:val="0"/>
          <w:sz w:val="22"/>
          <w:szCs w:val="22"/>
          <w:lang w:val="en-US"/>
        </w:rPr>
      </w:pPr>
      <w:r>
        <w:rPr>
          <w:rFonts w:ascii="Calibri" w:hAnsi="Calibri" w:cs="Calibri"/>
          <w:b w:val="0"/>
          <w:sz w:val="22"/>
          <w:szCs w:val="22"/>
          <w:lang w:val="en-US"/>
        </w:rPr>
        <w:t>This requirement may be satisfied with portable audio-visual accessible equipment.</w:t>
      </w:r>
    </w:p>
    <w:p w14:paraId="469C781C" w14:textId="77777777" w:rsidR="00DA6EA9" w:rsidRDefault="00DA6EA9" w:rsidP="00D14E77">
      <w:pPr>
        <w:pStyle w:val="ListParagraph"/>
        <w:spacing w:after="0" w:line="240" w:lineRule="auto"/>
        <w:rPr>
          <w:rFonts w:ascii="Calibri" w:hAnsi="Calibri" w:cs="Calibri"/>
          <w:b/>
          <w:sz w:val="22"/>
          <w:szCs w:val="22"/>
          <w:lang w:val="en-US"/>
        </w:rPr>
      </w:pPr>
    </w:p>
    <w:p w14:paraId="7BB891E0" w14:textId="77777777" w:rsidR="002327A2" w:rsidRPr="00E1602F" w:rsidRDefault="002327A2" w:rsidP="00D14E77">
      <w:pPr>
        <w:pStyle w:val="Title"/>
        <w:numPr>
          <w:ilvl w:val="0"/>
          <w:numId w:val="12"/>
        </w:numPr>
        <w:jc w:val="both"/>
        <w:rPr>
          <w:rFonts w:ascii="Calibri" w:hAnsi="Calibri" w:cs="Calibri"/>
          <w:b w:val="0"/>
          <w:sz w:val="22"/>
          <w:szCs w:val="22"/>
          <w:lang w:val="en-US"/>
        </w:rPr>
      </w:pPr>
      <w:r w:rsidRPr="00E1602F">
        <w:rPr>
          <w:rFonts w:ascii="Calibri" w:hAnsi="Calibri" w:cs="Calibri"/>
          <w:b w:val="0"/>
          <w:sz w:val="22"/>
          <w:szCs w:val="22"/>
          <w:lang w:val="en-US"/>
        </w:rPr>
        <w:t xml:space="preserve">These </w:t>
      </w:r>
      <w:r w:rsidR="00DA6EA9">
        <w:rPr>
          <w:rFonts w:ascii="Calibri" w:hAnsi="Calibri" w:cs="Calibri"/>
          <w:b w:val="0"/>
          <w:sz w:val="22"/>
          <w:szCs w:val="22"/>
          <w:lang w:val="en-US"/>
        </w:rPr>
        <w:t xml:space="preserve">mobility and sensory accessible </w:t>
      </w:r>
      <w:r w:rsidRPr="00E1602F">
        <w:rPr>
          <w:rFonts w:ascii="Calibri" w:hAnsi="Calibri" w:cs="Calibri"/>
          <w:b w:val="0"/>
          <w:sz w:val="22"/>
          <w:szCs w:val="22"/>
          <w:lang w:val="en-US"/>
        </w:rPr>
        <w:t xml:space="preserve">units shall, to the maximum extent feasible, be distributed in LIHTC projects </w:t>
      </w:r>
      <w:r w:rsidR="00DA6EA9">
        <w:rPr>
          <w:rFonts w:ascii="Calibri" w:hAnsi="Calibri" w:cs="Calibri"/>
          <w:b w:val="0"/>
          <w:sz w:val="22"/>
          <w:szCs w:val="22"/>
          <w:lang w:val="en-US"/>
        </w:rPr>
        <w:t xml:space="preserve">and </w:t>
      </w:r>
      <w:r w:rsidR="00DA6EA9" w:rsidRPr="00DA6EA9">
        <w:rPr>
          <w:rFonts w:ascii="Calibri" w:hAnsi="Calibri" w:cs="Calibri"/>
          <w:b w:val="0"/>
          <w:sz w:val="22"/>
          <w:szCs w:val="22"/>
          <w:lang w:val="en-US"/>
        </w:rPr>
        <w:t>made available in a range of sizes and amenities</w:t>
      </w:r>
      <w:r w:rsidR="00DA6EA9" w:rsidRPr="00E1602F">
        <w:rPr>
          <w:rFonts w:ascii="Calibri" w:hAnsi="Calibri" w:cs="Calibri"/>
          <w:b w:val="0"/>
          <w:sz w:val="22"/>
          <w:szCs w:val="22"/>
          <w:lang w:val="en-US"/>
        </w:rPr>
        <w:t xml:space="preserve"> </w:t>
      </w:r>
      <w:r w:rsidRPr="00E1602F">
        <w:rPr>
          <w:rFonts w:ascii="Calibri" w:hAnsi="Calibri" w:cs="Calibri"/>
          <w:b w:val="0"/>
          <w:sz w:val="22"/>
          <w:szCs w:val="22"/>
          <w:lang w:val="en-US"/>
        </w:rPr>
        <w:t>consistent with 24 C.F.R. § 8.26</w:t>
      </w:r>
    </w:p>
    <w:p w14:paraId="72C1380E" w14:textId="77777777" w:rsidR="002327A2" w:rsidRPr="00E1602F" w:rsidRDefault="002327A2" w:rsidP="002327A2">
      <w:pPr>
        <w:pStyle w:val="Title"/>
        <w:jc w:val="both"/>
        <w:rPr>
          <w:rFonts w:ascii="Calibri" w:hAnsi="Calibri" w:cs="Calibri"/>
          <w:b w:val="0"/>
          <w:sz w:val="22"/>
          <w:szCs w:val="22"/>
          <w:lang w:val="en-US"/>
        </w:rPr>
      </w:pPr>
    </w:p>
    <w:p w14:paraId="799070B0" w14:textId="77777777" w:rsidR="00874DA6" w:rsidRPr="000F73FB" w:rsidRDefault="007C5157" w:rsidP="00874DA6">
      <w:pPr>
        <w:pStyle w:val="Title"/>
        <w:ind w:left="720" w:hanging="720"/>
        <w:jc w:val="both"/>
        <w:rPr>
          <w:rFonts w:ascii="Calibri" w:hAnsi="Calibri" w:cs="Calibri"/>
          <w:b w:val="0"/>
          <w:sz w:val="22"/>
          <w:szCs w:val="22"/>
          <w:lang w:val="en-US"/>
        </w:rPr>
      </w:pPr>
      <w:r w:rsidRPr="00E1602F">
        <w:rPr>
          <w:rFonts w:ascii="Calibri" w:hAnsi="Calibri" w:cs="Calibri"/>
          <w:bCs/>
          <w:sz w:val="22"/>
          <w:szCs w:val="22"/>
          <w:lang w:val="en-US"/>
        </w:rPr>
        <w:t>NOTE</w:t>
      </w:r>
      <w:r w:rsidR="00C51C21" w:rsidRPr="00E1602F">
        <w:rPr>
          <w:rFonts w:ascii="Calibri" w:hAnsi="Calibri" w:cs="Calibri"/>
          <w:b w:val="0"/>
          <w:sz w:val="22"/>
          <w:szCs w:val="22"/>
          <w:lang w:val="en-US"/>
        </w:rPr>
        <w:t xml:space="preserve">: </w:t>
      </w:r>
      <w:r w:rsidRPr="00E1602F">
        <w:rPr>
          <w:rFonts w:ascii="Calibri" w:hAnsi="Calibri" w:cs="Calibri"/>
          <w:b w:val="0"/>
          <w:sz w:val="22"/>
          <w:szCs w:val="22"/>
          <w:lang w:val="en-US"/>
        </w:rPr>
        <w:t xml:space="preserve">There is a narrow exception, which provides that a non-elevator building in a development need not meet all of the Act’s requirements if it is impractical to have an accessible entrance to the non-elevator building because of hilly terrain or other unusual characteristics of the </w:t>
      </w:r>
      <w:r w:rsidRPr="00E1602F">
        <w:rPr>
          <w:rFonts w:ascii="Calibri" w:hAnsi="Calibri" w:cs="Calibri"/>
          <w:b w:val="0"/>
          <w:sz w:val="22"/>
          <w:szCs w:val="22"/>
          <w:lang w:val="en-US"/>
        </w:rPr>
        <w:lastRenderedPageBreak/>
        <w:t>site.</w:t>
      </w:r>
      <w:r w:rsidR="00874DA6">
        <w:rPr>
          <w:rFonts w:ascii="Calibri" w:hAnsi="Calibri" w:cs="Calibri"/>
          <w:b w:val="0"/>
          <w:sz w:val="22"/>
          <w:szCs w:val="22"/>
          <w:lang w:val="en-US"/>
        </w:rPr>
        <w:t xml:space="preserve"> </w:t>
      </w:r>
      <w:r w:rsidR="00874DA6" w:rsidRPr="00874DA6">
        <w:rPr>
          <w:rFonts w:ascii="Calibri" w:hAnsi="Calibri" w:cs="Calibri"/>
          <w:b w:val="0"/>
          <w:sz w:val="22"/>
          <w:szCs w:val="22"/>
          <w:lang w:val="en-US"/>
        </w:rPr>
        <w:t>In applying the site impracticality tests, architects and builders should keep in mind that in enforcement proceedings under the Fair Housing Act, it is the person(s) who designed and constructed the building(s) who has the burden of establishing that site impracticality existed.</w:t>
      </w:r>
    </w:p>
    <w:p w14:paraId="353FF6AA" w14:textId="77777777" w:rsidR="00C51C21" w:rsidRDefault="00C51C21">
      <w:pPr>
        <w:pStyle w:val="Title"/>
        <w:jc w:val="both"/>
        <w:rPr>
          <w:rFonts w:ascii="Calibri" w:hAnsi="Calibri" w:cs="Calibri"/>
          <w:b w:val="0"/>
          <w:sz w:val="22"/>
          <w:szCs w:val="22"/>
          <w:lang w:val="en-US"/>
        </w:rPr>
      </w:pPr>
    </w:p>
    <w:p w14:paraId="71E6B2CB" w14:textId="77777777" w:rsidR="00D14E77" w:rsidRPr="00E1602F" w:rsidRDefault="00D14E77">
      <w:pPr>
        <w:pStyle w:val="Title"/>
        <w:jc w:val="both"/>
        <w:rPr>
          <w:rFonts w:ascii="Calibri" w:hAnsi="Calibri" w:cs="Calibri"/>
          <w:b w:val="0"/>
          <w:sz w:val="22"/>
          <w:szCs w:val="22"/>
          <w:lang w:val="en-US"/>
        </w:rPr>
      </w:pPr>
    </w:p>
    <w:p w14:paraId="3A660A2F" w14:textId="77777777" w:rsidR="007C5157" w:rsidRPr="00E1602F" w:rsidRDefault="007C5157">
      <w:pPr>
        <w:pStyle w:val="Title"/>
        <w:numPr>
          <w:ilvl w:val="0"/>
          <w:numId w:val="2"/>
        </w:numPr>
        <w:jc w:val="both"/>
        <w:rPr>
          <w:rFonts w:ascii="Calibri" w:hAnsi="Calibri" w:cs="Calibri"/>
          <w:sz w:val="22"/>
          <w:szCs w:val="22"/>
          <w:u w:val="single"/>
          <w:lang w:val="en-US"/>
        </w:rPr>
      </w:pPr>
      <w:r w:rsidRPr="00E1602F">
        <w:rPr>
          <w:rFonts w:ascii="Calibri" w:hAnsi="Calibri" w:cs="Calibri"/>
          <w:sz w:val="22"/>
          <w:szCs w:val="22"/>
          <w:u w:val="single"/>
          <w:lang w:val="en-US"/>
        </w:rPr>
        <w:t>ACCESSIBLE BUILDING ENTRANCE ON AN ACCESSIBLE ROUTE</w:t>
      </w:r>
    </w:p>
    <w:p w14:paraId="77A19166" w14:textId="77777777" w:rsidR="007C5157" w:rsidRPr="00E1602F" w:rsidRDefault="007C5157">
      <w:pPr>
        <w:pStyle w:val="Title"/>
        <w:numPr>
          <w:ilvl w:val="0"/>
          <w:numId w:val="13"/>
        </w:numPr>
        <w:jc w:val="both"/>
        <w:rPr>
          <w:rFonts w:ascii="Calibri" w:hAnsi="Calibri" w:cs="Calibri"/>
          <w:b w:val="0"/>
          <w:sz w:val="22"/>
          <w:szCs w:val="22"/>
          <w:lang w:val="en-US"/>
        </w:rPr>
      </w:pPr>
      <w:r w:rsidRPr="00E1602F">
        <w:rPr>
          <w:rFonts w:ascii="Calibri" w:hAnsi="Calibri" w:cs="Calibri"/>
          <w:b w:val="0"/>
          <w:sz w:val="22"/>
          <w:szCs w:val="22"/>
          <w:lang w:val="en-US"/>
        </w:rPr>
        <w:t>The accessible route is a continuous, unobstructed path (no stairs) through the development that connects all buildings containing covered units and all other amenities.</w:t>
      </w:r>
    </w:p>
    <w:p w14:paraId="0C53FE94" w14:textId="77777777" w:rsidR="007C5157" w:rsidRDefault="007C5157">
      <w:pPr>
        <w:pStyle w:val="Title"/>
        <w:numPr>
          <w:ilvl w:val="0"/>
          <w:numId w:val="13"/>
        </w:numPr>
        <w:jc w:val="both"/>
        <w:rPr>
          <w:rFonts w:ascii="Calibri" w:hAnsi="Calibri" w:cs="Calibri"/>
          <w:b w:val="0"/>
          <w:sz w:val="22"/>
          <w:szCs w:val="22"/>
          <w:lang w:val="en-US"/>
        </w:rPr>
      </w:pPr>
      <w:r w:rsidRPr="00E1602F">
        <w:rPr>
          <w:rFonts w:ascii="Calibri" w:hAnsi="Calibri" w:cs="Calibri"/>
          <w:b w:val="0"/>
          <w:sz w:val="22"/>
          <w:szCs w:val="22"/>
          <w:lang w:val="en-US"/>
        </w:rPr>
        <w:t xml:space="preserve">The accessible route also connects </w:t>
      </w:r>
      <w:r w:rsidR="00874DA6">
        <w:rPr>
          <w:rFonts w:ascii="Calibri" w:hAnsi="Calibri" w:cs="Calibri"/>
          <w:b w:val="0"/>
          <w:sz w:val="22"/>
          <w:szCs w:val="22"/>
          <w:lang w:val="en-US"/>
        </w:rPr>
        <w:t xml:space="preserve">the </w:t>
      </w:r>
      <w:r w:rsidR="00874DA6" w:rsidRPr="00874DA6">
        <w:rPr>
          <w:rFonts w:ascii="Calibri" w:hAnsi="Calibri" w:cs="Calibri"/>
          <w:b w:val="0"/>
          <w:sz w:val="22"/>
          <w:szCs w:val="22"/>
          <w:lang w:val="en-US"/>
        </w:rPr>
        <w:t xml:space="preserve">pedestrian arrival area, </w:t>
      </w:r>
      <w:r w:rsidR="00874DA6">
        <w:rPr>
          <w:rFonts w:ascii="Calibri" w:hAnsi="Calibri" w:cs="Calibri"/>
          <w:b w:val="0"/>
          <w:sz w:val="22"/>
          <w:szCs w:val="22"/>
          <w:lang w:val="en-US"/>
        </w:rPr>
        <w:t>to</w:t>
      </w:r>
      <w:r w:rsidR="00874DA6" w:rsidRPr="00874DA6">
        <w:rPr>
          <w:rFonts w:ascii="Calibri" w:hAnsi="Calibri" w:cs="Calibri"/>
          <w:b w:val="0"/>
          <w:sz w:val="22"/>
          <w:szCs w:val="22"/>
          <w:lang w:val="en-US"/>
        </w:rPr>
        <w:t xml:space="preserve"> passenger drop off areas</w:t>
      </w:r>
      <w:r w:rsidR="00874DA6">
        <w:rPr>
          <w:rFonts w:ascii="Calibri" w:hAnsi="Calibri" w:cs="Calibri"/>
          <w:b w:val="0"/>
          <w:sz w:val="22"/>
          <w:szCs w:val="22"/>
          <w:lang w:val="en-US"/>
        </w:rPr>
        <w:t>,</w:t>
      </w:r>
      <w:r w:rsidR="00874DA6" w:rsidRPr="00E1602F">
        <w:rPr>
          <w:rFonts w:ascii="Calibri" w:hAnsi="Calibri" w:cs="Calibri"/>
          <w:b w:val="0"/>
          <w:sz w:val="22"/>
          <w:szCs w:val="22"/>
          <w:lang w:val="en-US"/>
        </w:rPr>
        <w:t xml:space="preserve"> </w:t>
      </w:r>
      <w:r w:rsidRPr="00E1602F">
        <w:rPr>
          <w:rFonts w:ascii="Calibri" w:hAnsi="Calibri" w:cs="Calibri"/>
          <w:b w:val="0"/>
          <w:sz w:val="22"/>
          <w:szCs w:val="22"/>
          <w:lang w:val="en-US"/>
        </w:rPr>
        <w:t>parking lots, public streets, public sidewalks, and to public transportation stops.</w:t>
      </w:r>
    </w:p>
    <w:p w14:paraId="0D5A2572" w14:textId="77777777" w:rsidR="00874DA6" w:rsidRPr="00E1602F" w:rsidRDefault="00874DA6">
      <w:pPr>
        <w:pStyle w:val="Title"/>
        <w:numPr>
          <w:ilvl w:val="0"/>
          <w:numId w:val="13"/>
        </w:numPr>
        <w:jc w:val="both"/>
        <w:rPr>
          <w:rFonts w:ascii="Calibri" w:hAnsi="Calibri" w:cs="Calibri"/>
          <w:b w:val="0"/>
          <w:sz w:val="22"/>
          <w:szCs w:val="22"/>
          <w:lang w:val="en-US"/>
        </w:rPr>
      </w:pPr>
      <w:r>
        <w:rPr>
          <w:rFonts w:ascii="Calibri" w:hAnsi="Calibri" w:cs="Calibri"/>
          <w:b w:val="0"/>
          <w:sz w:val="22"/>
          <w:szCs w:val="22"/>
          <w:lang w:val="en-US"/>
        </w:rPr>
        <w:t>T</w:t>
      </w:r>
      <w:r w:rsidRPr="00874DA6">
        <w:rPr>
          <w:rFonts w:ascii="Calibri" w:hAnsi="Calibri" w:cs="Calibri"/>
          <w:b w:val="0"/>
          <w:sz w:val="22"/>
          <w:szCs w:val="22"/>
          <w:lang w:val="en-US"/>
        </w:rPr>
        <w:t xml:space="preserve">he accessible route </w:t>
      </w:r>
      <w:r>
        <w:rPr>
          <w:rFonts w:ascii="Calibri" w:hAnsi="Calibri" w:cs="Calibri"/>
          <w:b w:val="0"/>
          <w:sz w:val="22"/>
          <w:szCs w:val="22"/>
          <w:lang w:val="en-US"/>
        </w:rPr>
        <w:t xml:space="preserve">is </w:t>
      </w:r>
      <w:r w:rsidRPr="00874DA6">
        <w:rPr>
          <w:rFonts w:ascii="Calibri" w:hAnsi="Calibri" w:cs="Calibri"/>
          <w:b w:val="0"/>
          <w:sz w:val="22"/>
          <w:szCs w:val="22"/>
          <w:lang w:val="en-US"/>
        </w:rPr>
        <w:t>at least 36 inches wide and of a stable</w:t>
      </w:r>
      <w:r>
        <w:rPr>
          <w:rFonts w:ascii="Calibri" w:hAnsi="Calibri" w:cs="Calibri"/>
          <w:b w:val="0"/>
          <w:sz w:val="22"/>
          <w:szCs w:val="22"/>
          <w:lang w:val="en-US"/>
        </w:rPr>
        <w:t xml:space="preserve"> and </w:t>
      </w:r>
      <w:r w:rsidRPr="00874DA6">
        <w:rPr>
          <w:rFonts w:ascii="Calibri" w:hAnsi="Calibri" w:cs="Calibri"/>
          <w:b w:val="0"/>
          <w:sz w:val="22"/>
          <w:szCs w:val="22"/>
          <w:lang w:val="en-US"/>
        </w:rPr>
        <w:t>firm material</w:t>
      </w:r>
      <w:r>
        <w:rPr>
          <w:rFonts w:ascii="Calibri" w:hAnsi="Calibri" w:cs="Calibri"/>
          <w:b w:val="0"/>
          <w:sz w:val="22"/>
          <w:szCs w:val="22"/>
          <w:lang w:val="en-US"/>
        </w:rPr>
        <w:t>.</w:t>
      </w:r>
    </w:p>
    <w:p w14:paraId="565B4A4C" w14:textId="77777777" w:rsidR="007C5157" w:rsidRPr="00E1602F" w:rsidRDefault="007C5157">
      <w:pPr>
        <w:pStyle w:val="Title"/>
        <w:numPr>
          <w:ilvl w:val="0"/>
          <w:numId w:val="13"/>
        </w:numPr>
        <w:jc w:val="both"/>
        <w:rPr>
          <w:rFonts w:ascii="Calibri" w:hAnsi="Calibri" w:cs="Calibri"/>
          <w:b w:val="0"/>
          <w:sz w:val="22"/>
          <w:szCs w:val="22"/>
          <w:lang w:val="en-US"/>
        </w:rPr>
      </w:pPr>
      <w:r w:rsidRPr="00E1602F">
        <w:rPr>
          <w:rFonts w:ascii="Calibri" w:hAnsi="Calibri" w:cs="Calibri"/>
          <w:b w:val="0"/>
          <w:sz w:val="22"/>
          <w:szCs w:val="22"/>
          <w:lang w:val="en-US"/>
        </w:rPr>
        <w:t>All slopes are no steeper than 8.33%</w:t>
      </w:r>
      <w:r w:rsidR="00874DA6">
        <w:rPr>
          <w:rFonts w:ascii="Calibri" w:hAnsi="Calibri" w:cs="Calibri"/>
          <w:b w:val="0"/>
          <w:sz w:val="22"/>
          <w:szCs w:val="22"/>
          <w:lang w:val="en-US"/>
        </w:rPr>
        <w:t xml:space="preserve">; </w:t>
      </w:r>
      <w:r w:rsidR="00874DA6" w:rsidRPr="00874DA6">
        <w:rPr>
          <w:rFonts w:ascii="Calibri" w:hAnsi="Calibri" w:cs="Calibri"/>
          <w:b w:val="0"/>
          <w:sz w:val="22"/>
          <w:szCs w:val="22"/>
          <w:lang w:val="en-US"/>
        </w:rPr>
        <w:t>cross slopes are no more than 1:50</w:t>
      </w:r>
      <w:r w:rsidRPr="00E1602F">
        <w:rPr>
          <w:rFonts w:ascii="Calibri" w:hAnsi="Calibri" w:cs="Calibri"/>
          <w:b w:val="0"/>
          <w:sz w:val="22"/>
          <w:szCs w:val="22"/>
          <w:lang w:val="en-US"/>
        </w:rPr>
        <w:t>.</w:t>
      </w:r>
    </w:p>
    <w:p w14:paraId="073E352E" w14:textId="77777777" w:rsidR="007C5157" w:rsidRPr="00E1602F" w:rsidRDefault="007C5157">
      <w:pPr>
        <w:pStyle w:val="Title"/>
        <w:numPr>
          <w:ilvl w:val="0"/>
          <w:numId w:val="13"/>
        </w:numPr>
        <w:jc w:val="both"/>
        <w:rPr>
          <w:rFonts w:ascii="Calibri" w:hAnsi="Calibri" w:cs="Calibri"/>
          <w:b w:val="0"/>
          <w:sz w:val="22"/>
          <w:szCs w:val="22"/>
          <w:lang w:val="en-US"/>
        </w:rPr>
      </w:pPr>
      <w:r w:rsidRPr="00E1602F">
        <w:rPr>
          <w:rFonts w:ascii="Calibri" w:hAnsi="Calibri" w:cs="Calibri"/>
          <w:b w:val="0"/>
          <w:sz w:val="22"/>
          <w:szCs w:val="22"/>
          <w:lang w:val="en-US"/>
        </w:rPr>
        <w:t>All slopes between 5% and 8.33% have handrails</w:t>
      </w:r>
      <w:r w:rsidR="00B31C01">
        <w:rPr>
          <w:rFonts w:ascii="Calibri" w:hAnsi="Calibri" w:cs="Calibri"/>
          <w:b w:val="0"/>
          <w:sz w:val="22"/>
          <w:szCs w:val="22"/>
          <w:lang w:val="en-US"/>
        </w:rPr>
        <w:t xml:space="preserve"> and hence meet ramp requirements</w:t>
      </w:r>
      <w:r w:rsidRPr="00E1602F">
        <w:rPr>
          <w:rFonts w:ascii="Calibri" w:hAnsi="Calibri" w:cs="Calibri"/>
          <w:b w:val="0"/>
          <w:sz w:val="22"/>
          <w:szCs w:val="22"/>
          <w:lang w:val="en-US"/>
        </w:rPr>
        <w:t>.</w:t>
      </w:r>
    </w:p>
    <w:p w14:paraId="788AEAF1" w14:textId="77777777" w:rsidR="007C5157" w:rsidRPr="00E1602F" w:rsidRDefault="007C5157">
      <w:pPr>
        <w:pStyle w:val="Title"/>
        <w:numPr>
          <w:ilvl w:val="0"/>
          <w:numId w:val="13"/>
        </w:numPr>
        <w:jc w:val="both"/>
        <w:rPr>
          <w:rFonts w:ascii="Calibri" w:hAnsi="Calibri" w:cs="Calibri"/>
          <w:b w:val="0"/>
          <w:sz w:val="22"/>
          <w:szCs w:val="22"/>
          <w:lang w:val="en-US"/>
        </w:rPr>
      </w:pPr>
      <w:r w:rsidRPr="00E1602F">
        <w:rPr>
          <w:rFonts w:ascii="Calibri" w:hAnsi="Calibri" w:cs="Calibri"/>
          <w:b w:val="0"/>
          <w:sz w:val="22"/>
          <w:szCs w:val="22"/>
          <w:lang w:val="en-US"/>
        </w:rPr>
        <w:t xml:space="preserve">Covered units have at least one </w:t>
      </w:r>
      <w:r w:rsidR="00B31C01">
        <w:rPr>
          <w:rFonts w:ascii="Calibri" w:hAnsi="Calibri" w:cs="Calibri"/>
          <w:b w:val="0"/>
          <w:sz w:val="22"/>
          <w:szCs w:val="22"/>
          <w:lang w:val="en-US"/>
        </w:rPr>
        <w:t xml:space="preserve">primary </w:t>
      </w:r>
      <w:r w:rsidRPr="00E1602F">
        <w:rPr>
          <w:rFonts w:ascii="Calibri" w:hAnsi="Calibri" w:cs="Calibri"/>
          <w:b w:val="0"/>
          <w:sz w:val="22"/>
          <w:szCs w:val="22"/>
          <w:lang w:val="en-US"/>
        </w:rPr>
        <w:t>entrance on an accessible route.</w:t>
      </w:r>
    </w:p>
    <w:p w14:paraId="04641977" w14:textId="77777777" w:rsidR="007C5157" w:rsidRPr="00E1602F" w:rsidRDefault="007C5157">
      <w:pPr>
        <w:pStyle w:val="Title"/>
        <w:numPr>
          <w:ilvl w:val="0"/>
          <w:numId w:val="13"/>
        </w:numPr>
        <w:jc w:val="both"/>
        <w:rPr>
          <w:rFonts w:ascii="Calibri" w:hAnsi="Calibri" w:cs="Calibri"/>
          <w:b w:val="0"/>
          <w:sz w:val="22"/>
          <w:szCs w:val="22"/>
          <w:lang w:val="en-US"/>
        </w:rPr>
      </w:pPr>
      <w:r w:rsidRPr="00E1602F">
        <w:rPr>
          <w:rFonts w:ascii="Calibri" w:hAnsi="Calibri" w:cs="Calibri"/>
          <w:b w:val="0"/>
          <w:sz w:val="22"/>
          <w:szCs w:val="22"/>
          <w:lang w:val="en-US"/>
        </w:rPr>
        <w:t>There are sufficient curb cuts for a person using a wheelchair to reach every building</w:t>
      </w:r>
      <w:r w:rsidR="00B31C01">
        <w:rPr>
          <w:rFonts w:ascii="Calibri" w:hAnsi="Calibri" w:cs="Calibri"/>
          <w:b w:val="0"/>
          <w:sz w:val="22"/>
          <w:szCs w:val="22"/>
          <w:lang w:val="en-US"/>
        </w:rPr>
        <w:t xml:space="preserve">, </w:t>
      </w:r>
      <w:r w:rsidR="00B31C01" w:rsidRPr="00B31C01">
        <w:rPr>
          <w:rFonts w:ascii="Calibri" w:hAnsi="Calibri" w:cs="Calibri"/>
          <w:b w:val="0"/>
          <w:sz w:val="22"/>
          <w:szCs w:val="22"/>
          <w:lang w:val="en-US"/>
        </w:rPr>
        <w:t>parking areas, access aisles, and sidewalks</w:t>
      </w:r>
      <w:r w:rsidRPr="00E1602F">
        <w:rPr>
          <w:rFonts w:ascii="Calibri" w:hAnsi="Calibri" w:cs="Calibri"/>
          <w:b w:val="0"/>
          <w:sz w:val="22"/>
          <w:szCs w:val="22"/>
          <w:lang w:val="en-US"/>
        </w:rPr>
        <w:t xml:space="preserve"> in the development.</w:t>
      </w:r>
    </w:p>
    <w:p w14:paraId="0F318BBA" w14:textId="77777777" w:rsidR="00854205" w:rsidRPr="00E1602F" w:rsidRDefault="00854205">
      <w:pPr>
        <w:pStyle w:val="Title"/>
        <w:jc w:val="both"/>
        <w:rPr>
          <w:rFonts w:ascii="Calibri" w:hAnsi="Calibri" w:cs="Calibri"/>
          <w:b w:val="0"/>
          <w:sz w:val="22"/>
          <w:szCs w:val="22"/>
          <w:lang w:val="en-US"/>
        </w:rPr>
      </w:pPr>
    </w:p>
    <w:p w14:paraId="7ACA1976" w14:textId="77777777" w:rsidR="007C5157" w:rsidRPr="00E1602F" w:rsidRDefault="00AD3EB3">
      <w:pPr>
        <w:pStyle w:val="Title"/>
        <w:numPr>
          <w:ilvl w:val="0"/>
          <w:numId w:val="2"/>
        </w:numPr>
        <w:jc w:val="both"/>
        <w:rPr>
          <w:rFonts w:ascii="Calibri" w:hAnsi="Calibri" w:cs="Calibri"/>
          <w:b w:val="0"/>
          <w:sz w:val="22"/>
          <w:szCs w:val="22"/>
          <w:lang w:val="en-US"/>
        </w:rPr>
      </w:pPr>
      <w:r w:rsidRPr="00E1602F">
        <w:rPr>
          <w:rFonts w:ascii="Calibri" w:hAnsi="Calibri" w:cs="Calibri"/>
          <w:sz w:val="22"/>
          <w:szCs w:val="22"/>
          <w:u w:val="single"/>
          <w:lang w:val="en-US"/>
        </w:rPr>
        <w:t xml:space="preserve">ACCESSIBLE </w:t>
      </w:r>
      <w:r>
        <w:rPr>
          <w:rFonts w:ascii="Calibri" w:hAnsi="Calibri" w:cs="Calibri"/>
          <w:sz w:val="22"/>
          <w:szCs w:val="22"/>
          <w:u w:val="single"/>
          <w:lang w:val="en-US"/>
        </w:rPr>
        <w:t>A</w:t>
      </w:r>
      <w:r w:rsidR="00A86DFA">
        <w:rPr>
          <w:rFonts w:ascii="Calibri" w:hAnsi="Calibri" w:cs="Calibri"/>
          <w:sz w:val="22"/>
          <w:szCs w:val="22"/>
          <w:u w:val="single"/>
          <w:lang w:val="en-US"/>
        </w:rPr>
        <w:t>N</w:t>
      </w:r>
      <w:r>
        <w:rPr>
          <w:rFonts w:ascii="Calibri" w:hAnsi="Calibri" w:cs="Calibri"/>
          <w:sz w:val="22"/>
          <w:szCs w:val="22"/>
          <w:u w:val="single"/>
          <w:lang w:val="en-US"/>
        </w:rPr>
        <w:t xml:space="preserve">D USABLE </w:t>
      </w:r>
      <w:r w:rsidR="007C5157" w:rsidRPr="00E1602F">
        <w:rPr>
          <w:rFonts w:ascii="Calibri" w:hAnsi="Calibri" w:cs="Calibri"/>
          <w:sz w:val="22"/>
          <w:szCs w:val="22"/>
          <w:u w:val="single"/>
          <w:lang w:val="en-US"/>
        </w:rPr>
        <w:t>COMMON AND PUBLIC USE AREAS</w:t>
      </w:r>
    </w:p>
    <w:p w14:paraId="363FBB3B" w14:textId="77777777" w:rsidR="007C5157" w:rsidRPr="00E1602F" w:rsidRDefault="007C5157">
      <w:pPr>
        <w:pStyle w:val="Title"/>
        <w:numPr>
          <w:ilvl w:val="0"/>
          <w:numId w:val="14"/>
        </w:numPr>
        <w:jc w:val="both"/>
        <w:rPr>
          <w:rFonts w:ascii="Calibri" w:hAnsi="Calibri" w:cs="Calibri"/>
          <w:b w:val="0"/>
          <w:sz w:val="22"/>
          <w:szCs w:val="22"/>
          <w:lang w:val="en-US"/>
        </w:rPr>
      </w:pPr>
      <w:r w:rsidRPr="00E1602F">
        <w:rPr>
          <w:rFonts w:ascii="Calibri" w:hAnsi="Calibri" w:cs="Calibri"/>
          <w:b w:val="0"/>
          <w:sz w:val="22"/>
          <w:szCs w:val="22"/>
          <w:lang w:val="en-US"/>
        </w:rPr>
        <w:t>At least two percent of all parking spaces are designated as handicapped</w:t>
      </w:r>
      <w:r w:rsidR="00FE4711">
        <w:rPr>
          <w:rFonts w:ascii="Calibri" w:hAnsi="Calibri" w:cs="Calibri"/>
          <w:b w:val="0"/>
          <w:sz w:val="22"/>
          <w:szCs w:val="22"/>
          <w:lang w:val="en-US"/>
        </w:rPr>
        <w:t>-accessible</w:t>
      </w:r>
      <w:r w:rsidRPr="00E1602F">
        <w:rPr>
          <w:rFonts w:ascii="Calibri" w:hAnsi="Calibri" w:cs="Calibri"/>
          <w:b w:val="0"/>
          <w:sz w:val="22"/>
          <w:szCs w:val="22"/>
          <w:lang w:val="en-US"/>
        </w:rPr>
        <w:t xml:space="preserve"> parking</w:t>
      </w:r>
      <w:r w:rsidR="00FE4711">
        <w:rPr>
          <w:rFonts w:ascii="Calibri" w:hAnsi="Calibri" w:cs="Calibri"/>
          <w:b w:val="0"/>
          <w:sz w:val="22"/>
          <w:szCs w:val="22"/>
          <w:lang w:val="en-US"/>
        </w:rPr>
        <w:t xml:space="preserve"> for residents</w:t>
      </w:r>
      <w:r w:rsidRPr="00E1602F">
        <w:rPr>
          <w:rFonts w:ascii="Calibri" w:hAnsi="Calibri" w:cs="Calibri"/>
          <w:b w:val="0"/>
          <w:sz w:val="22"/>
          <w:szCs w:val="22"/>
          <w:lang w:val="en-US"/>
        </w:rPr>
        <w:t>.</w:t>
      </w:r>
    </w:p>
    <w:p w14:paraId="45FE878C" w14:textId="77777777" w:rsidR="007C5157" w:rsidRDefault="007C5157">
      <w:pPr>
        <w:pStyle w:val="Title"/>
        <w:numPr>
          <w:ilvl w:val="0"/>
          <w:numId w:val="14"/>
        </w:numPr>
        <w:jc w:val="both"/>
        <w:rPr>
          <w:rFonts w:ascii="Calibri" w:hAnsi="Calibri" w:cs="Calibri"/>
          <w:b w:val="0"/>
          <w:sz w:val="22"/>
          <w:szCs w:val="22"/>
          <w:lang w:val="en-US"/>
        </w:rPr>
      </w:pPr>
      <w:r w:rsidRPr="00E1602F">
        <w:rPr>
          <w:rFonts w:ascii="Calibri" w:hAnsi="Calibri" w:cs="Calibri"/>
          <w:b w:val="0"/>
          <w:sz w:val="22"/>
          <w:szCs w:val="22"/>
          <w:lang w:val="en-US"/>
        </w:rPr>
        <w:t>At least, one parking space at each common and public use amenity is designated as handicapped</w:t>
      </w:r>
      <w:r w:rsidR="00FE4711">
        <w:rPr>
          <w:rFonts w:ascii="Calibri" w:hAnsi="Calibri" w:cs="Calibri"/>
          <w:b w:val="0"/>
          <w:sz w:val="22"/>
          <w:szCs w:val="22"/>
          <w:lang w:val="en-US"/>
        </w:rPr>
        <w:t>-</w:t>
      </w:r>
      <w:r w:rsidR="00FE4711" w:rsidRPr="00FE4711">
        <w:rPr>
          <w:rFonts w:ascii="Calibri" w:hAnsi="Calibri" w:cs="Calibri"/>
          <w:b w:val="0"/>
          <w:sz w:val="22"/>
          <w:szCs w:val="22"/>
          <w:lang w:val="en-US"/>
        </w:rPr>
        <w:t xml:space="preserve"> </w:t>
      </w:r>
      <w:r w:rsidR="00FE4711">
        <w:rPr>
          <w:rFonts w:ascii="Calibri" w:hAnsi="Calibri" w:cs="Calibri"/>
          <w:b w:val="0"/>
          <w:sz w:val="22"/>
          <w:szCs w:val="22"/>
          <w:lang w:val="en-US"/>
        </w:rPr>
        <w:t>accessible</w:t>
      </w:r>
      <w:r w:rsidRPr="00E1602F">
        <w:rPr>
          <w:rFonts w:ascii="Calibri" w:hAnsi="Calibri" w:cs="Calibri"/>
          <w:b w:val="0"/>
          <w:sz w:val="22"/>
          <w:szCs w:val="22"/>
          <w:lang w:val="en-US"/>
        </w:rPr>
        <w:t xml:space="preserve"> parking</w:t>
      </w:r>
      <w:r w:rsidR="00FE4711">
        <w:rPr>
          <w:rFonts w:ascii="Calibri" w:hAnsi="Calibri" w:cs="Calibri"/>
          <w:b w:val="0"/>
          <w:sz w:val="22"/>
          <w:szCs w:val="22"/>
          <w:lang w:val="en-US"/>
        </w:rPr>
        <w:t xml:space="preserve"> and be on an accessible route, </w:t>
      </w:r>
      <w:r w:rsidR="00FE4711" w:rsidRPr="00FE4711">
        <w:rPr>
          <w:rFonts w:ascii="Calibri" w:hAnsi="Calibri" w:cs="Calibri"/>
          <w:b w:val="0"/>
          <w:sz w:val="22"/>
          <w:szCs w:val="22"/>
          <w:lang w:val="en-US"/>
        </w:rPr>
        <w:t xml:space="preserve">even if this number exceeds </w:t>
      </w:r>
      <w:r w:rsidR="00FE4711">
        <w:rPr>
          <w:rFonts w:ascii="Calibri" w:hAnsi="Calibri" w:cs="Calibri"/>
          <w:b w:val="0"/>
          <w:sz w:val="22"/>
          <w:szCs w:val="22"/>
          <w:lang w:val="en-US"/>
        </w:rPr>
        <w:t>2%</w:t>
      </w:r>
      <w:r w:rsidRPr="00E1602F">
        <w:rPr>
          <w:rFonts w:ascii="Calibri" w:hAnsi="Calibri" w:cs="Calibri"/>
          <w:b w:val="0"/>
          <w:sz w:val="22"/>
          <w:szCs w:val="22"/>
          <w:lang w:val="en-US"/>
        </w:rPr>
        <w:t>.</w:t>
      </w:r>
    </w:p>
    <w:p w14:paraId="50A2D9C7" w14:textId="77777777" w:rsidR="00FE4711" w:rsidRDefault="00FE4711">
      <w:pPr>
        <w:pStyle w:val="Title"/>
        <w:numPr>
          <w:ilvl w:val="0"/>
          <w:numId w:val="14"/>
        </w:numPr>
        <w:jc w:val="both"/>
        <w:rPr>
          <w:rFonts w:ascii="Calibri" w:hAnsi="Calibri" w:cs="Calibri"/>
          <w:b w:val="0"/>
          <w:sz w:val="22"/>
          <w:szCs w:val="22"/>
          <w:lang w:val="en-US"/>
        </w:rPr>
      </w:pPr>
      <w:r w:rsidRPr="00FE4711">
        <w:rPr>
          <w:rFonts w:ascii="Calibri" w:hAnsi="Calibri" w:cs="Calibri"/>
          <w:b w:val="0"/>
          <w:sz w:val="22"/>
          <w:szCs w:val="22"/>
          <w:lang w:val="en-US"/>
        </w:rPr>
        <w:t xml:space="preserve">If visitor parking is provided, accessible parking spaces for visitors </w:t>
      </w:r>
      <w:r>
        <w:rPr>
          <w:rFonts w:ascii="Calibri" w:hAnsi="Calibri" w:cs="Calibri"/>
          <w:b w:val="0"/>
          <w:sz w:val="22"/>
          <w:szCs w:val="22"/>
          <w:lang w:val="en-US"/>
        </w:rPr>
        <w:t>should</w:t>
      </w:r>
      <w:r w:rsidRPr="00FE4711">
        <w:rPr>
          <w:rFonts w:ascii="Calibri" w:hAnsi="Calibri" w:cs="Calibri"/>
          <w:b w:val="0"/>
          <w:sz w:val="22"/>
          <w:szCs w:val="22"/>
          <w:lang w:val="en-US"/>
        </w:rPr>
        <w:t xml:space="preserve"> be provided</w:t>
      </w:r>
      <w:r>
        <w:rPr>
          <w:rFonts w:ascii="Calibri" w:hAnsi="Calibri" w:cs="Calibri"/>
          <w:b w:val="0"/>
          <w:sz w:val="22"/>
          <w:szCs w:val="22"/>
          <w:lang w:val="en-US"/>
        </w:rPr>
        <w:t xml:space="preserve">. </w:t>
      </w:r>
    </w:p>
    <w:p w14:paraId="128991EB" w14:textId="77777777" w:rsidR="00FE4711" w:rsidRPr="00E1602F" w:rsidRDefault="00FE4711">
      <w:pPr>
        <w:pStyle w:val="Title"/>
        <w:numPr>
          <w:ilvl w:val="0"/>
          <w:numId w:val="14"/>
        </w:numPr>
        <w:jc w:val="both"/>
        <w:rPr>
          <w:rFonts w:ascii="Calibri" w:hAnsi="Calibri" w:cs="Calibri"/>
          <w:b w:val="0"/>
          <w:sz w:val="22"/>
          <w:szCs w:val="22"/>
          <w:lang w:val="en-US"/>
        </w:rPr>
      </w:pPr>
      <w:r>
        <w:rPr>
          <w:rFonts w:ascii="Calibri" w:hAnsi="Calibri" w:cs="Calibri"/>
          <w:b w:val="0"/>
          <w:sz w:val="22"/>
          <w:szCs w:val="22"/>
          <w:lang w:val="en-US"/>
        </w:rPr>
        <w:t>A minimum of one ADA van-accessible parking space must serve the leasing-rental office.</w:t>
      </w:r>
    </w:p>
    <w:p w14:paraId="42AFAA0E" w14:textId="77777777" w:rsidR="007C5157" w:rsidRPr="00E1602F" w:rsidRDefault="007C5157">
      <w:pPr>
        <w:pStyle w:val="Title"/>
        <w:numPr>
          <w:ilvl w:val="0"/>
          <w:numId w:val="14"/>
        </w:numPr>
        <w:jc w:val="both"/>
        <w:rPr>
          <w:rFonts w:ascii="Calibri" w:hAnsi="Calibri" w:cs="Calibri"/>
          <w:b w:val="0"/>
          <w:sz w:val="22"/>
          <w:szCs w:val="22"/>
          <w:lang w:val="en-US"/>
        </w:rPr>
      </w:pPr>
      <w:r w:rsidRPr="00E1602F">
        <w:rPr>
          <w:rFonts w:ascii="Calibri" w:hAnsi="Calibri" w:cs="Calibri"/>
          <w:b w:val="0"/>
          <w:sz w:val="22"/>
          <w:szCs w:val="22"/>
          <w:lang w:val="en-US"/>
        </w:rPr>
        <w:t xml:space="preserve">All handicapped parking spaces are properly </w:t>
      </w:r>
      <w:r w:rsidR="00FE4711">
        <w:rPr>
          <w:rFonts w:ascii="Calibri" w:hAnsi="Calibri" w:cs="Calibri"/>
          <w:b w:val="0"/>
          <w:sz w:val="22"/>
          <w:szCs w:val="22"/>
          <w:lang w:val="en-US"/>
        </w:rPr>
        <w:t>identified (with appropriate signage and road markings)</w:t>
      </w:r>
      <w:r w:rsidRPr="00E1602F">
        <w:rPr>
          <w:rFonts w:ascii="Calibri" w:hAnsi="Calibri" w:cs="Calibri"/>
          <w:b w:val="0"/>
          <w:sz w:val="22"/>
          <w:szCs w:val="22"/>
          <w:lang w:val="en-US"/>
        </w:rPr>
        <w:t>.</w:t>
      </w:r>
    </w:p>
    <w:p w14:paraId="681BB213" w14:textId="77777777" w:rsidR="007C5157" w:rsidRPr="00E1602F" w:rsidRDefault="007C5157">
      <w:pPr>
        <w:pStyle w:val="Title"/>
        <w:numPr>
          <w:ilvl w:val="0"/>
          <w:numId w:val="14"/>
        </w:numPr>
        <w:jc w:val="both"/>
        <w:rPr>
          <w:rFonts w:ascii="Calibri" w:hAnsi="Calibri" w:cs="Calibri"/>
          <w:b w:val="0"/>
          <w:sz w:val="22"/>
          <w:szCs w:val="22"/>
          <w:lang w:val="en-US"/>
        </w:rPr>
      </w:pPr>
      <w:r w:rsidRPr="00E1602F">
        <w:rPr>
          <w:rFonts w:ascii="Calibri" w:hAnsi="Calibri" w:cs="Calibri"/>
          <w:b w:val="0"/>
          <w:sz w:val="22"/>
          <w:szCs w:val="22"/>
          <w:lang w:val="en-US"/>
        </w:rPr>
        <w:t>All handicapped parking spaces are at least 96” wide with a 60” wide access aisle, which can be shared between two spaces.</w:t>
      </w:r>
    </w:p>
    <w:p w14:paraId="098B7EB0" w14:textId="77777777" w:rsidR="007C5157" w:rsidRPr="00E1602F" w:rsidRDefault="007C5157">
      <w:pPr>
        <w:pStyle w:val="Title"/>
        <w:numPr>
          <w:ilvl w:val="0"/>
          <w:numId w:val="14"/>
        </w:numPr>
        <w:jc w:val="both"/>
        <w:rPr>
          <w:rFonts w:ascii="Calibri" w:hAnsi="Calibri" w:cs="Calibri"/>
          <w:b w:val="0"/>
          <w:sz w:val="22"/>
          <w:szCs w:val="22"/>
          <w:lang w:val="en-US"/>
        </w:rPr>
      </w:pPr>
      <w:r w:rsidRPr="00E1602F">
        <w:rPr>
          <w:rFonts w:ascii="Calibri" w:hAnsi="Calibri" w:cs="Calibri"/>
          <w:b w:val="0"/>
          <w:sz w:val="22"/>
          <w:szCs w:val="22"/>
          <w:lang w:val="en-US"/>
        </w:rPr>
        <w:t>The accessible aisle connects to a curb ramp and the accessible route.</w:t>
      </w:r>
    </w:p>
    <w:p w14:paraId="4787DC1C" w14:textId="77777777" w:rsidR="007C5157" w:rsidRPr="00E1602F" w:rsidRDefault="007C5157">
      <w:pPr>
        <w:pStyle w:val="Title"/>
        <w:numPr>
          <w:ilvl w:val="0"/>
          <w:numId w:val="14"/>
        </w:numPr>
        <w:jc w:val="both"/>
        <w:rPr>
          <w:rFonts w:ascii="Calibri" w:hAnsi="Calibri" w:cs="Calibri"/>
          <w:b w:val="0"/>
          <w:sz w:val="22"/>
          <w:szCs w:val="22"/>
          <w:lang w:val="en-US"/>
        </w:rPr>
      </w:pPr>
      <w:r w:rsidRPr="00E1602F">
        <w:rPr>
          <w:rFonts w:ascii="Calibri" w:hAnsi="Calibri" w:cs="Calibri"/>
          <w:b w:val="0"/>
          <w:sz w:val="22"/>
          <w:szCs w:val="22"/>
          <w:lang w:val="en-US"/>
        </w:rPr>
        <w:t>The rental or sales office is readily accessible and usable by persons with disabilities.</w:t>
      </w:r>
    </w:p>
    <w:p w14:paraId="42140486" w14:textId="77777777" w:rsidR="007C5157" w:rsidRPr="00E1602F" w:rsidRDefault="007C5157">
      <w:pPr>
        <w:pStyle w:val="Title"/>
        <w:numPr>
          <w:ilvl w:val="0"/>
          <w:numId w:val="15"/>
        </w:numPr>
        <w:jc w:val="both"/>
        <w:rPr>
          <w:rFonts w:ascii="Calibri" w:hAnsi="Calibri" w:cs="Calibri"/>
          <w:b w:val="0"/>
          <w:sz w:val="22"/>
          <w:szCs w:val="22"/>
          <w:lang w:val="en-US"/>
        </w:rPr>
      </w:pPr>
      <w:r w:rsidRPr="00E1602F">
        <w:rPr>
          <w:rFonts w:ascii="Calibri" w:hAnsi="Calibri" w:cs="Calibri"/>
          <w:b w:val="0"/>
          <w:sz w:val="22"/>
          <w:szCs w:val="22"/>
          <w:lang w:val="en-US"/>
        </w:rPr>
        <w:t>All mailboxes, swimming pools, tennis courts, clubhouses, rest rooms, showers, laundry facilities, trash facilities, drinking fountains, public telephones, and other common and public use amenities offered by the development are readily accessible and usable by persons with disabilities.</w:t>
      </w:r>
    </w:p>
    <w:p w14:paraId="14FE672B" w14:textId="77777777" w:rsidR="00C51C21" w:rsidRPr="00E1602F" w:rsidRDefault="00C51C21">
      <w:pPr>
        <w:pStyle w:val="Title"/>
        <w:jc w:val="both"/>
        <w:rPr>
          <w:rFonts w:ascii="Calibri" w:hAnsi="Calibri" w:cs="Calibri"/>
          <w:b w:val="0"/>
          <w:sz w:val="22"/>
          <w:szCs w:val="22"/>
          <w:lang w:val="en-US"/>
        </w:rPr>
      </w:pPr>
    </w:p>
    <w:p w14:paraId="7EC891F7" w14:textId="77777777" w:rsidR="007C5157" w:rsidRPr="00E1602F" w:rsidRDefault="007C5157">
      <w:pPr>
        <w:pStyle w:val="Title"/>
        <w:numPr>
          <w:ilvl w:val="0"/>
          <w:numId w:val="2"/>
        </w:numPr>
        <w:jc w:val="both"/>
        <w:rPr>
          <w:rFonts w:ascii="Calibri" w:hAnsi="Calibri" w:cs="Calibri"/>
          <w:b w:val="0"/>
          <w:sz w:val="22"/>
          <w:szCs w:val="22"/>
          <w:lang w:val="en-US"/>
        </w:rPr>
      </w:pPr>
      <w:r w:rsidRPr="00E1602F">
        <w:rPr>
          <w:rFonts w:ascii="Calibri" w:hAnsi="Calibri" w:cs="Calibri"/>
          <w:sz w:val="22"/>
          <w:szCs w:val="22"/>
          <w:u w:val="single"/>
          <w:lang w:val="en-US"/>
        </w:rPr>
        <w:t>USABLE DOORS</w:t>
      </w:r>
    </w:p>
    <w:p w14:paraId="6F94BD85" w14:textId="77777777" w:rsidR="007C5157" w:rsidRPr="00E1602F" w:rsidRDefault="007C5157">
      <w:pPr>
        <w:pStyle w:val="Title"/>
        <w:numPr>
          <w:ilvl w:val="0"/>
          <w:numId w:val="16"/>
        </w:numPr>
        <w:jc w:val="both"/>
        <w:rPr>
          <w:rFonts w:ascii="Calibri" w:hAnsi="Calibri" w:cs="Calibri"/>
          <w:b w:val="0"/>
          <w:sz w:val="22"/>
          <w:szCs w:val="22"/>
          <w:lang w:val="en-US"/>
        </w:rPr>
      </w:pPr>
      <w:r w:rsidRPr="00E1602F">
        <w:rPr>
          <w:rFonts w:ascii="Calibri" w:hAnsi="Calibri" w:cs="Calibri"/>
          <w:b w:val="0"/>
          <w:sz w:val="22"/>
          <w:szCs w:val="22"/>
          <w:lang w:val="en-US"/>
        </w:rPr>
        <w:t>All doors into and through covered units and common use facilities provide a clear opening of at least 32” nominal width.</w:t>
      </w:r>
    </w:p>
    <w:p w14:paraId="38377CD8" w14:textId="77777777" w:rsidR="007C5157" w:rsidRPr="00E1602F" w:rsidRDefault="007C5157">
      <w:pPr>
        <w:pStyle w:val="Title"/>
        <w:numPr>
          <w:ilvl w:val="0"/>
          <w:numId w:val="16"/>
        </w:numPr>
        <w:jc w:val="both"/>
        <w:rPr>
          <w:rFonts w:ascii="Calibri" w:hAnsi="Calibri" w:cs="Calibri"/>
          <w:b w:val="0"/>
          <w:sz w:val="22"/>
          <w:szCs w:val="22"/>
          <w:lang w:val="en-US"/>
        </w:rPr>
      </w:pPr>
      <w:r w:rsidRPr="00E1602F">
        <w:rPr>
          <w:rFonts w:ascii="Calibri" w:hAnsi="Calibri" w:cs="Calibri"/>
          <w:b w:val="0"/>
          <w:sz w:val="22"/>
          <w:szCs w:val="22"/>
          <w:lang w:val="en-US"/>
        </w:rPr>
        <w:t>All doors leading into common use facilities have lever door handles that do not require grasping</w:t>
      </w:r>
      <w:r w:rsidR="000023DE">
        <w:rPr>
          <w:rFonts w:ascii="Calibri" w:hAnsi="Calibri" w:cs="Calibri"/>
          <w:b w:val="0"/>
          <w:sz w:val="22"/>
          <w:szCs w:val="22"/>
          <w:lang w:val="en-US"/>
        </w:rPr>
        <w:t>, pinching</w:t>
      </w:r>
      <w:r w:rsidRPr="00E1602F">
        <w:rPr>
          <w:rFonts w:ascii="Calibri" w:hAnsi="Calibri" w:cs="Calibri"/>
          <w:b w:val="0"/>
          <w:sz w:val="22"/>
          <w:szCs w:val="22"/>
          <w:lang w:val="en-US"/>
        </w:rPr>
        <w:t xml:space="preserve"> and</w:t>
      </w:r>
      <w:r w:rsidR="000023DE">
        <w:rPr>
          <w:rFonts w:ascii="Calibri" w:hAnsi="Calibri" w:cs="Calibri"/>
          <w:b w:val="0"/>
          <w:sz w:val="22"/>
          <w:szCs w:val="22"/>
          <w:lang w:val="en-US"/>
        </w:rPr>
        <w:t>/or</w:t>
      </w:r>
      <w:r w:rsidRPr="00E1602F">
        <w:rPr>
          <w:rFonts w:ascii="Calibri" w:hAnsi="Calibri" w:cs="Calibri"/>
          <w:b w:val="0"/>
          <w:sz w:val="22"/>
          <w:szCs w:val="22"/>
          <w:lang w:val="en-US"/>
        </w:rPr>
        <w:t xml:space="preserve"> twisting.</w:t>
      </w:r>
    </w:p>
    <w:p w14:paraId="43BD491A" w14:textId="77777777" w:rsidR="007C5157" w:rsidRPr="00E1602F" w:rsidRDefault="007C5157">
      <w:pPr>
        <w:pStyle w:val="Title"/>
        <w:numPr>
          <w:ilvl w:val="0"/>
          <w:numId w:val="16"/>
        </w:numPr>
        <w:jc w:val="both"/>
        <w:rPr>
          <w:rFonts w:ascii="Calibri" w:hAnsi="Calibri" w:cs="Calibri"/>
          <w:b w:val="0"/>
          <w:sz w:val="22"/>
          <w:szCs w:val="22"/>
          <w:lang w:val="en-US"/>
        </w:rPr>
      </w:pPr>
      <w:r w:rsidRPr="00E1602F">
        <w:rPr>
          <w:rFonts w:ascii="Calibri" w:hAnsi="Calibri" w:cs="Calibri"/>
          <w:b w:val="0"/>
          <w:sz w:val="22"/>
          <w:szCs w:val="22"/>
          <w:lang w:val="en-US"/>
        </w:rPr>
        <w:t>Thresholds at doors to common use facilities are no greater than ½”</w:t>
      </w:r>
      <w:r w:rsidR="00B27880">
        <w:rPr>
          <w:rFonts w:ascii="Calibri" w:hAnsi="Calibri" w:cs="Calibri"/>
          <w:b w:val="0"/>
          <w:sz w:val="22"/>
          <w:szCs w:val="22"/>
          <w:lang w:val="en-US"/>
        </w:rPr>
        <w:t xml:space="preserve"> and are beveled</w:t>
      </w:r>
      <w:r w:rsidRPr="00E1602F">
        <w:rPr>
          <w:rFonts w:ascii="Calibri" w:hAnsi="Calibri" w:cs="Calibri"/>
          <w:b w:val="0"/>
          <w:sz w:val="22"/>
          <w:szCs w:val="22"/>
          <w:lang w:val="en-US"/>
        </w:rPr>
        <w:t>.</w:t>
      </w:r>
    </w:p>
    <w:p w14:paraId="4FAA5418" w14:textId="77777777" w:rsidR="007C5157" w:rsidRPr="00E1602F" w:rsidRDefault="007C5157">
      <w:pPr>
        <w:pStyle w:val="Title"/>
        <w:numPr>
          <w:ilvl w:val="0"/>
          <w:numId w:val="16"/>
        </w:numPr>
        <w:jc w:val="both"/>
        <w:rPr>
          <w:rFonts w:ascii="Calibri" w:hAnsi="Calibri" w:cs="Calibri"/>
          <w:b w:val="0"/>
          <w:sz w:val="22"/>
          <w:szCs w:val="22"/>
          <w:lang w:val="en-US"/>
        </w:rPr>
      </w:pPr>
      <w:r w:rsidRPr="00E1602F">
        <w:rPr>
          <w:rFonts w:ascii="Calibri" w:hAnsi="Calibri" w:cs="Calibri"/>
          <w:b w:val="0"/>
          <w:sz w:val="22"/>
          <w:szCs w:val="22"/>
          <w:lang w:val="en-US"/>
        </w:rPr>
        <w:t>All primary entrance doors to covered units have lever door handles that not require grasping</w:t>
      </w:r>
      <w:r w:rsidR="00B27880">
        <w:rPr>
          <w:rFonts w:ascii="Calibri" w:hAnsi="Calibri" w:cs="Calibri"/>
          <w:b w:val="0"/>
          <w:sz w:val="22"/>
          <w:szCs w:val="22"/>
          <w:lang w:val="en-US"/>
        </w:rPr>
        <w:t>, pinching</w:t>
      </w:r>
      <w:r w:rsidRPr="00E1602F">
        <w:rPr>
          <w:rFonts w:ascii="Calibri" w:hAnsi="Calibri" w:cs="Calibri"/>
          <w:b w:val="0"/>
          <w:sz w:val="22"/>
          <w:szCs w:val="22"/>
          <w:lang w:val="en-US"/>
        </w:rPr>
        <w:t xml:space="preserve"> and</w:t>
      </w:r>
      <w:r w:rsidR="00B27880">
        <w:rPr>
          <w:rFonts w:ascii="Calibri" w:hAnsi="Calibri" w:cs="Calibri"/>
          <w:b w:val="0"/>
          <w:sz w:val="22"/>
          <w:szCs w:val="22"/>
          <w:lang w:val="en-US"/>
        </w:rPr>
        <w:t>/or</w:t>
      </w:r>
      <w:r w:rsidRPr="00E1602F">
        <w:rPr>
          <w:rFonts w:ascii="Calibri" w:hAnsi="Calibri" w:cs="Calibri"/>
          <w:b w:val="0"/>
          <w:sz w:val="22"/>
          <w:szCs w:val="22"/>
          <w:lang w:val="en-US"/>
        </w:rPr>
        <w:t xml:space="preserve"> twisting.</w:t>
      </w:r>
    </w:p>
    <w:p w14:paraId="5468FAE7" w14:textId="77777777" w:rsidR="007C5157" w:rsidRPr="00E1602F" w:rsidRDefault="007C5157">
      <w:pPr>
        <w:pStyle w:val="Title"/>
        <w:numPr>
          <w:ilvl w:val="0"/>
          <w:numId w:val="16"/>
        </w:numPr>
        <w:jc w:val="both"/>
        <w:rPr>
          <w:rFonts w:ascii="Calibri" w:hAnsi="Calibri" w:cs="Calibri"/>
          <w:b w:val="0"/>
          <w:sz w:val="22"/>
          <w:szCs w:val="22"/>
          <w:lang w:val="en-US"/>
        </w:rPr>
      </w:pPr>
      <w:r w:rsidRPr="00E1602F">
        <w:rPr>
          <w:rFonts w:ascii="Calibri" w:hAnsi="Calibri" w:cs="Calibri"/>
          <w:b w:val="0"/>
          <w:sz w:val="22"/>
          <w:szCs w:val="22"/>
          <w:lang w:val="en-US"/>
        </w:rPr>
        <w:t>Thresholds at primary entrance doors to covered units are no greater than ¾” and beveled.</w:t>
      </w:r>
    </w:p>
    <w:p w14:paraId="5A6E561E" w14:textId="77777777" w:rsidR="007C5157" w:rsidRPr="00E1602F" w:rsidRDefault="007C5157">
      <w:pPr>
        <w:pStyle w:val="Title"/>
        <w:jc w:val="both"/>
        <w:rPr>
          <w:rFonts w:ascii="Calibri" w:hAnsi="Calibri" w:cs="Calibri"/>
          <w:b w:val="0"/>
          <w:sz w:val="22"/>
          <w:szCs w:val="22"/>
          <w:lang w:val="en-US"/>
        </w:rPr>
      </w:pPr>
    </w:p>
    <w:p w14:paraId="55EAB3CF" w14:textId="77777777" w:rsidR="007C5157" w:rsidRPr="00E1602F" w:rsidRDefault="007C5157">
      <w:pPr>
        <w:pStyle w:val="Title"/>
        <w:numPr>
          <w:ilvl w:val="0"/>
          <w:numId w:val="2"/>
        </w:numPr>
        <w:jc w:val="both"/>
        <w:rPr>
          <w:rFonts w:ascii="Calibri" w:hAnsi="Calibri" w:cs="Calibri"/>
          <w:b w:val="0"/>
          <w:sz w:val="22"/>
          <w:szCs w:val="22"/>
          <w:lang w:val="en-US"/>
        </w:rPr>
      </w:pPr>
      <w:r w:rsidRPr="00E1602F">
        <w:rPr>
          <w:rFonts w:ascii="Calibri" w:hAnsi="Calibri" w:cs="Calibri"/>
          <w:sz w:val="22"/>
          <w:szCs w:val="22"/>
          <w:u w:val="single"/>
          <w:lang w:val="en-US"/>
        </w:rPr>
        <w:t>ACCESSIBLE ROUTE INTO AND THROUGH THE COVERED UNIT</w:t>
      </w:r>
    </w:p>
    <w:p w14:paraId="2800F028" w14:textId="77777777" w:rsidR="007C5157" w:rsidRPr="00E1602F" w:rsidRDefault="007C5157">
      <w:pPr>
        <w:pStyle w:val="Title"/>
        <w:numPr>
          <w:ilvl w:val="0"/>
          <w:numId w:val="17"/>
        </w:numPr>
        <w:jc w:val="both"/>
        <w:rPr>
          <w:rFonts w:ascii="Calibri" w:hAnsi="Calibri" w:cs="Calibri"/>
          <w:b w:val="0"/>
          <w:sz w:val="22"/>
          <w:szCs w:val="22"/>
          <w:lang w:val="en-US"/>
        </w:rPr>
      </w:pPr>
      <w:r w:rsidRPr="00E1602F">
        <w:rPr>
          <w:rFonts w:ascii="Calibri" w:hAnsi="Calibri" w:cs="Calibri"/>
          <w:b w:val="0"/>
          <w:sz w:val="22"/>
          <w:szCs w:val="22"/>
          <w:lang w:val="en-US"/>
        </w:rPr>
        <w:t>All routes through the covered units are no less than 36” wide</w:t>
      </w:r>
      <w:r w:rsidR="0043366B">
        <w:rPr>
          <w:rFonts w:ascii="Calibri" w:hAnsi="Calibri" w:cs="Calibri"/>
          <w:b w:val="0"/>
          <w:sz w:val="22"/>
          <w:szCs w:val="22"/>
          <w:lang w:val="en-US"/>
        </w:rPr>
        <w:t xml:space="preserve"> and </w:t>
      </w:r>
      <w:r w:rsidR="0043366B" w:rsidRPr="0043366B">
        <w:rPr>
          <w:rFonts w:ascii="Calibri" w:hAnsi="Calibri" w:cs="Calibri"/>
          <w:b w:val="0"/>
          <w:sz w:val="22"/>
          <w:szCs w:val="22"/>
          <w:lang w:val="en-US"/>
        </w:rPr>
        <w:t>are built with a stable firm material</w:t>
      </w:r>
      <w:r w:rsidRPr="00E1602F">
        <w:rPr>
          <w:rFonts w:ascii="Calibri" w:hAnsi="Calibri" w:cs="Calibri"/>
          <w:b w:val="0"/>
          <w:sz w:val="22"/>
          <w:szCs w:val="22"/>
          <w:lang w:val="en-US"/>
        </w:rPr>
        <w:t>.</w:t>
      </w:r>
    </w:p>
    <w:p w14:paraId="4709EDD8" w14:textId="77777777" w:rsidR="007C5157" w:rsidRPr="00E1602F" w:rsidRDefault="007C5157">
      <w:pPr>
        <w:pStyle w:val="Title"/>
        <w:jc w:val="both"/>
        <w:rPr>
          <w:rFonts w:ascii="Calibri" w:hAnsi="Calibri" w:cs="Calibri"/>
          <w:b w:val="0"/>
          <w:sz w:val="22"/>
          <w:szCs w:val="22"/>
          <w:lang w:val="en-US"/>
        </w:rPr>
      </w:pPr>
    </w:p>
    <w:p w14:paraId="62F663F7" w14:textId="77777777" w:rsidR="007C5157" w:rsidRPr="00E1602F" w:rsidRDefault="007C5157">
      <w:pPr>
        <w:pStyle w:val="Title"/>
        <w:numPr>
          <w:ilvl w:val="0"/>
          <w:numId w:val="2"/>
        </w:numPr>
        <w:jc w:val="both"/>
        <w:rPr>
          <w:rFonts w:ascii="Calibri" w:hAnsi="Calibri" w:cs="Calibri"/>
          <w:b w:val="0"/>
          <w:sz w:val="22"/>
          <w:szCs w:val="22"/>
          <w:lang w:val="en-US"/>
        </w:rPr>
      </w:pPr>
      <w:r w:rsidRPr="00E1602F">
        <w:rPr>
          <w:rFonts w:ascii="Calibri" w:hAnsi="Calibri" w:cs="Calibri"/>
          <w:sz w:val="22"/>
          <w:szCs w:val="22"/>
          <w:u w:val="single"/>
          <w:lang w:val="en-US"/>
        </w:rPr>
        <w:lastRenderedPageBreak/>
        <w:t>ACCESSIBLE ENVIRONMENTAL CONTROLS</w:t>
      </w:r>
    </w:p>
    <w:p w14:paraId="2165D52C" w14:textId="77777777" w:rsidR="007C5157" w:rsidRPr="00E1602F" w:rsidRDefault="0043366B">
      <w:pPr>
        <w:pStyle w:val="Title"/>
        <w:numPr>
          <w:ilvl w:val="0"/>
          <w:numId w:val="18"/>
        </w:numPr>
        <w:jc w:val="both"/>
        <w:rPr>
          <w:rFonts w:ascii="Calibri" w:hAnsi="Calibri" w:cs="Calibri"/>
          <w:b w:val="0"/>
          <w:sz w:val="22"/>
          <w:szCs w:val="22"/>
          <w:lang w:val="en-US"/>
        </w:rPr>
      </w:pPr>
      <w:r>
        <w:rPr>
          <w:rFonts w:ascii="Calibri" w:hAnsi="Calibri" w:cs="Calibri"/>
          <w:b w:val="0"/>
          <w:sz w:val="22"/>
          <w:szCs w:val="22"/>
          <w:lang w:val="en-US"/>
        </w:rPr>
        <w:t>T</w:t>
      </w:r>
      <w:r w:rsidRPr="0043366B">
        <w:rPr>
          <w:rFonts w:ascii="Calibri" w:hAnsi="Calibri" w:cs="Calibri"/>
          <w:b w:val="0"/>
          <w:sz w:val="22"/>
          <w:szCs w:val="22"/>
          <w:lang w:val="en-US"/>
        </w:rPr>
        <w:t>he operable parts of</w:t>
      </w:r>
      <w:r w:rsidRPr="0043366B">
        <w:rPr>
          <w:rFonts w:ascii="Arial Narrow" w:hAnsi="Arial Narrow" w:cs="Arial"/>
          <w:lang w:val="en-US"/>
        </w:rPr>
        <w:t xml:space="preserve"> </w:t>
      </w:r>
      <w:r>
        <w:rPr>
          <w:rFonts w:ascii="Calibri" w:hAnsi="Calibri" w:cs="Calibri"/>
          <w:b w:val="0"/>
          <w:sz w:val="22"/>
          <w:szCs w:val="22"/>
          <w:lang w:val="en-US"/>
        </w:rPr>
        <w:t>a</w:t>
      </w:r>
      <w:r w:rsidR="007C5157" w:rsidRPr="00E1602F">
        <w:rPr>
          <w:rFonts w:ascii="Calibri" w:hAnsi="Calibri" w:cs="Calibri"/>
          <w:b w:val="0"/>
          <w:sz w:val="22"/>
          <w:szCs w:val="22"/>
          <w:lang w:val="en-US"/>
        </w:rPr>
        <w:t xml:space="preserve">ll light switches, electrical outlets, thermostats, and other environmental controls must be no less than 15” and no greater than 48” from the </w:t>
      </w:r>
      <w:r>
        <w:rPr>
          <w:rFonts w:ascii="Calibri" w:hAnsi="Calibri" w:cs="Calibri"/>
          <w:b w:val="0"/>
          <w:sz w:val="22"/>
          <w:szCs w:val="22"/>
          <w:lang w:val="en-US"/>
        </w:rPr>
        <w:t xml:space="preserve">finished </w:t>
      </w:r>
      <w:r w:rsidR="007C5157" w:rsidRPr="00E1602F">
        <w:rPr>
          <w:rFonts w:ascii="Calibri" w:hAnsi="Calibri" w:cs="Calibri"/>
          <w:b w:val="0"/>
          <w:sz w:val="22"/>
          <w:szCs w:val="22"/>
          <w:lang w:val="en-US"/>
        </w:rPr>
        <w:t>floor.</w:t>
      </w:r>
    </w:p>
    <w:p w14:paraId="5AAFB5AD" w14:textId="77777777" w:rsidR="00C51C21" w:rsidRPr="00E1602F" w:rsidRDefault="0043366B" w:rsidP="0043366B">
      <w:pPr>
        <w:pStyle w:val="Title"/>
        <w:numPr>
          <w:ilvl w:val="0"/>
          <w:numId w:val="18"/>
        </w:numPr>
        <w:jc w:val="both"/>
        <w:rPr>
          <w:rFonts w:ascii="Calibri" w:hAnsi="Calibri" w:cs="Calibri"/>
          <w:b w:val="0"/>
          <w:sz w:val="22"/>
          <w:szCs w:val="22"/>
          <w:lang w:val="en-US"/>
        </w:rPr>
      </w:pPr>
      <w:r>
        <w:rPr>
          <w:rFonts w:ascii="Calibri" w:hAnsi="Calibri" w:cs="Calibri"/>
          <w:b w:val="0"/>
          <w:sz w:val="22"/>
          <w:szCs w:val="22"/>
          <w:lang w:val="en-US"/>
        </w:rPr>
        <w:t>T</w:t>
      </w:r>
      <w:r w:rsidRPr="0043366B">
        <w:rPr>
          <w:rFonts w:ascii="Calibri" w:hAnsi="Calibri" w:cs="Calibri"/>
          <w:b w:val="0"/>
          <w:sz w:val="22"/>
          <w:szCs w:val="22"/>
          <w:lang w:val="en-US"/>
        </w:rPr>
        <w:t>he o</w:t>
      </w:r>
      <w:r>
        <w:rPr>
          <w:rFonts w:ascii="Calibri" w:hAnsi="Calibri" w:cs="Calibri"/>
          <w:b w:val="0"/>
          <w:sz w:val="22"/>
          <w:szCs w:val="22"/>
          <w:lang w:val="en-US"/>
        </w:rPr>
        <w:t xml:space="preserve">perable parts of light switches, </w:t>
      </w:r>
      <w:r w:rsidRPr="0043366B">
        <w:rPr>
          <w:rFonts w:ascii="Calibri" w:hAnsi="Calibri" w:cs="Calibri"/>
          <w:b w:val="0"/>
          <w:sz w:val="22"/>
          <w:szCs w:val="22"/>
          <w:lang w:val="en-US"/>
        </w:rPr>
        <w:t>outlets</w:t>
      </w:r>
      <w:r>
        <w:rPr>
          <w:rFonts w:ascii="Calibri" w:hAnsi="Calibri" w:cs="Calibri"/>
          <w:b w:val="0"/>
          <w:sz w:val="22"/>
          <w:szCs w:val="22"/>
          <w:lang w:val="en-US"/>
        </w:rPr>
        <w:t>, etc.</w:t>
      </w:r>
      <w:r w:rsidRPr="0043366B">
        <w:rPr>
          <w:rFonts w:ascii="Calibri" w:hAnsi="Calibri" w:cs="Calibri"/>
          <w:b w:val="0"/>
          <w:sz w:val="22"/>
          <w:szCs w:val="22"/>
          <w:lang w:val="en-US"/>
        </w:rPr>
        <w:t xml:space="preserve"> located over countertops </w:t>
      </w:r>
      <w:r>
        <w:rPr>
          <w:rFonts w:ascii="Calibri" w:hAnsi="Calibri" w:cs="Calibri"/>
          <w:b w:val="0"/>
          <w:sz w:val="22"/>
          <w:szCs w:val="22"/>
          <w:lang w:val="en-US"/>
        </w:rPr>
        <w:t xml:space="preserve">are </w:t>
      </w:r>
      <w:r w:rsidRPr="0043366B">
        <w:rPr>
          <w:rFonts w:ascii="Calibri" w:hAnsi="Calibri" w:cs="Calibri"/>
          <w:b w:val="0"/>
          <w:sz w:val="22"/>
          <w:szCs w:val="22"/>
          <w:lang w:val="en-US"/>
        </w:rPr>
        <w:t>less than 46</w:t>
      </w:r>
      <w:r>
        <w:rPr>
          <w:rFonts w:ascii="Calibri" w:hAnsi="Calibri" w:cs="Calibri"/>
          <w:b w:val="0"/>
          <w:sz w:val="22"/>
          <w:szCs w:val="22"/>
          <w:lang w:val="en-US"/>
        </w:rPr>
        <w:t xml:space="preserve">” </w:t>
      </w:r>
      <w:r w:rsidRPr="0043366B">
        <w:rPr>
          <w:rFonts w:ascii="Calibri" w:hAnsi="Calibri" w:cs="Calibri"/>
          <w:b w:val="0"/>
          <w:sz w:val="22"/>
          <w:szCs w:val="22"/>
          <w:lang w:val="en-US"/>
        </w:rPr>
        <w:t>above the finished floor</w:t>
      </w:r>
      <w:r>
        <w:rPr>
          <w:rFonts w:ascii="Calibri" w:hAnsi="Calibri" w:cs="Calibri"/>
          <w:b w:val="0"/>
          <w:sz w:val="22"/>
          <w:szCs w:val="22"/>
          <w:lang w:val="en-US"/>
        </w:rPr>
        <w:t>.</w:t>
      </w:r>
    </w:p>
    <w:p w14:paraId="21D98CA2" w14:textId="77777777" w:rsidR="00854205" w:rsidRPr="00E1602F" w:rsidRDefault="00854205">
      <w:pPr>
        <w:pStyle w:val="Title"/>
        <w:jc w:val="both"/>
        <w:rPr>
          <w:rFonts w:ascii="Calibri" w:hAnsi="Calibri" w:cs="Calibri"/>
          <w:b w:val="0"/>
          <w:sz w:val="22"/>
          <w:szCs w:val="22"/>
          <w:lang w:val="en-US"/>
        </w:rPr>
      </w:pPr>
    </w:p>
    <w:p w14:paraId="31F4F413" w14:textId="77777777" w:rsidR="007C5157" w:rsidRPr="00E1602F" w:rsidRDefault="007C5157">
      <w:pPr>
        <w:pStyle w:val="Title"/>
        <w:numPr>
          <w:ilvl w:val="0"/>
          <w:numId w:val="2"/>
        </w:numPr>
        <w:jc w:val="both"/>
        <w:rPr>
          <w:rFonts w:ascii="Calibri" w:hAnsi="Calibri" w:cs="Calibri"/>
          <w:b w:val="0"/>
          <w:sz w:val="22"/>
          <w:szCs w:val="22"/>
          <w:lang w:val="en-US"/>
        </w:rPr>
      </w:pPr>
      <w:r w:rsidRPr="00E1602F">
        <w:rPr>
          <w:rFonts w:ascii="Calibri" w:hAnsi="Calibri" w:cs="Calibri"/>
          <w:sz w:val="22"/>
          <w:szCs w:val="22"/>
          <w:u w:val="single"/>
          <w:lang w:val="en-US"/>
        </w:rPr>
        <w:t>REINFORCED BATHROOM WALLS FOR GRAB BARS</w:t>
      </w:r>
    </w:p>
    <w:p w14:paraId="1D4452D9" w14:textId="77777777" w:rsidR="007C5157" w:rsidRPr="00E1602F" w:rsidRDefault="007C5157">
      <w:pPr>
        <w:pStyle w:val="Title"/>
        <w:numPr>
          <w:ilvl w:val="0"/>
          <w:numId w:val="19"/>
        </w:numPr>
        <w:jc w:val="both"/>
        <w:rPr>
          <w:rFonts w:ascii="Calibri" w:hAnsi="Calibri" w:cs="Calibri"/>
          <w:b w:val="0"/>
          <w:sz w:val="22"/>
          <w:szCs w:val="22"/>
          <w:lang w:val="en-US"/>
        </w:rPr>
      </w:pPr>
      <w:r w:rsidRPr="00E1602F">
        <w:rPr>
          <w:rFonts w:ascii="Calibri" w:hAnsi="Calibri" w:cs="Calibri"/>
          <w:b w:val="0"/>
          <w:sz w:val="22"/>
          <w:szCs w:val="22"/>
          <w:lang w:val="en-US"/>
        </w:rPr>
        <w:t xml:space="preserve">Reinforcements are built into the bathroom walls surrounding toilets, showers, and bathtubs </w:t>
      </w:r>
      <w:r w:rsidR="0043366B">
        <w:rPr>
          <w:rFonts w:ascii="Calibri" w:hAnsi="Calibri" w:cs="Calibri"/>
          <w:b w:val="0"/>
          <w:sz w:val="22"/>
          <w:szCs w:val="22"/>
          <w:lang w:val="en-US"/>
        </w:rPr>
        <w:t xml:space="preserve">to allow </w:t>
      </w:r>
      <w:r w:rsidRPr="00E1602F">
        <w:rPr>
          <w:rFonts w:ascii="Calibri" w:hAnsi="Calibri" w:cs="Calibri"/>
          <w:b w:val="0"/>
          <w:sz w:val="22"/>
          <w:szCs w:val="22"/>
          <w:lang w:val="en-US"/>
        </w:rPr>
        <w:t>for the future installation of grab bars.</w:t>
      </w:r>
    </w:p>
    <w:p w14:paraId="612B0F6B" w14:textId="77777777" w:rsidR="00854205" w:rsidRPr="00E1602F" w:rsidRDefault="00854205">
      <w:pPr>
        <w:pStyle w:val="Title"/>
        <w:jc w:val="both"/>
        <w:rPr>
          <w:rFonts w:ascii="Calibri" w:hAnsi="Calibri" w:cs="Calibri"/>
          <w:b w:val="0"/>
          <w:sz w:val="22"/>
          <w:szCs w:val="22"/>
          <w:lang w:val="en-US"/>
        </w:rPr>
      </w:pPr>
    </w:p>
    <w:p w14:paraId="4BFB6BBD" w14:textId="77777777" w:rsidR="007C5157" w:rsidRPr="00E1602F" w:rsidRDefault="007C5157">
      <w:pPr>
        <w:pStyle w:val="Title"/>
        <w:numPr>
          <w:ilvl w:val="0"/>
          <w:numId w:val="2"/>
        </w:numPr>
        <w:jc w:val="both"/>
        <w:rPr>
          <w:rFonts w:ascii="Calibri" w:hAnsi="Calibri" w:cs="Calibri"/>
          <w:b w:val="0"/>
          <w:sz w:val="22"/>
          <w:szCs w:val="22"/>
          <w:lang w:val="en-US"/>
        </w:rPr>
      </w:pPr>
      <w:r w:rsidRPr="00E1602F">
        <w:rPr>
          <w:rFonts w:ascii="Calibri" w:hAnsi="Calibri" w:cs="Calibri"/>
          <w:sz w:val="22"/>
          <w:szCs w:val="22"/>
          <w:u w:val="single"/>
          <w:lang w:val="en-US"/>
        </w:rPr>
        <w:t>USABLE KITCHEN AND BATHROOMS</w:t>
      </w:r>
    </w:p>
    <w:p w14:paraId="076112C5" w14:textId="77777777" w:rsidR="007C5157" w:rsidRPr="00E1602F" w:rsidRDefault="007C5157">
      <w:pPr>
        <w:pStyle w:val="Title"/>
        <w:numPr>
          <w:ilvl w:val="0"/>
          <w:numId w:val="20"/>
        </w:numPr>
        <w:jc w:val="both"/>
        <w:rPr>
          <w:rFonts w:ascii="Calibri" w:hAnsi="Calibri" w:cs="Calibri"/>
          <w:b w:val="0"/>
          <w:sz w:val="22"/>
          <w:szCs w:val="22"/>
          <w:lang w:val="en-US"/>
        </w:rPr>
      </w:pPr>
      <w:r w:rsidRPr="00E1602F">
        <w:rPr>
          <w:rFonts w:ascii="Calibri" w:hAnsi="Calibri" w:cs="Calibri"/>
          <w:b w:val="0"/>
          <w:sz w:val="22"/>
          <w:szCs w:val="22"/>
          <w:lang w:val="en-US"/>
        </w:rPr>
        <w:t xml:space="preserve">At least 30” x 48” of clear floor space </w:t>
      </w:r>
      <w:r w:rsidR="00A30E95" w:rsidRPr="00A30E95">
        <w:rPr>
          <w:rFonts w:ascii="Calibri" w:hAnsi="Calibri" w:cs="Calibri"/>
          <w:b w:val="0"/>
          <w:sz w:val="22"/>
          <w:szCs w:val="22"/>
          <w:lang w:val="en-US"/>
        </w:rPr>
        <w:t>parallel to and centered on the sink and cook top</w:t>
      </w:r>
      <w:r w:rsidR="00A30E95">
        <w:rPr>
          <w:rFonts w:ascii="Calibri" w:hAnsi="Calibri" w:cs="Calibri"/>
          <w:b w:val="0"/>
          <w:sz w:val="22"/>
          <w:szCs w:val="22"/>
          <w:lang w:val="en-US"/>
        </w:rPr>
        <w:t>,</w:t>
      </w:r>
      <w:r w:rsidR="00A30E95" w:rsidRPr="00A30E95">
        <w:rPr>
          <w:rFonts w:ascii="Calibri" w:hAnsi="Calibri" w:cs="Calibri"/>
          <w:b w:val="0"/>
          <w:sz w:val="22"/>
          <w:szCs w:val="22"/>
          <w:lang w:val="en-US"/>
        </w:rPr>
        <w:t xml:space="preserve"> </w:t>
      </w:r>
      <w:r w:rsidR="00A30E95">
        <w:rPr>
          <w:rFonts w:ascii="Calibri" w:hAnsi="Calibri" w:cs="Calibri"/>
          <w:b w:val="0"/>
          <w:sz w:val="22"/>
          <w:szCs w:val="22"/>
          <w:lang w:val="en-US"/>
        </w:rPr>
        <w:t>and</w:t>
      </w:r>
      <w:r w:rsidR="00A30E95" w:rsidRPr="00A30E95">
        <w:rPr>
          <w:rFonts w:ascii="Calibri" w:hAnsi="Calibri" w:cs="Calibri"/>
          <w:b w:val="0"/>
          <w:sz w:val="22"/>
          <w:szCs w:val="22"/>
          <w:lang w:val="en-US"/>
        </w:rPr>
        <w:t xml:space="preserve"> </w:t>
      </w:r>
      <w:r w:rsidR="00A30E95">
        <w:rPr>
          <w:rFonts w:ascii="Calibri" w:hAnsi="Calibri" w:cs="Calibri"/>
          <w:b w:val="0"/>
          <w:sz w:val="22"/>
          <w:szCs w:val="22"/>
          <w:lang w:val="en-US"/>
        </w:rPr>
        <w:t>parallel or perpendicular to other</w:t>
      </w:r>
      <w:r w:rsidRPr="00E1602F">
        <w:rPr>
          <w:rFonts w:ascii="Calibri" w:hAnsi="Calibri" w:cs="Calibri"/>
          <w:b w:val="0"/>
          <w:sz w:val="22"/>
          <w:szCs w:val="22"/>
          <w:lang w:val="en-US"/>
        </w:rPr>
        <w:t xml:space="preserve"> kitchen appliance</w:t>
      </w:r>
      <w:r w:rsidR="00A30E95">
        <w:rPr>
          <w:rFonts w:ascii="Calibri" w:hAnsi="Calibri" w:cs="Calibri"/>
          <w:b w:val="0"/>
          <w:sz w:val="22"/>
          <w:szCs w:val="22"/>
          <w:lang w:val="en-US"/>
        </w:rPr>
        <w:t>s</w:t>
      </w:r>
      <w:r w:rsidRPr="00E1602F">
        <w:rPr>
          <w:rFonts w:ascii="Calibri" w:hAnsi="Calibri" w:cs="Calibri"/>
          <w:b w:val="0"/>
          <w:sz w:val="22"/>
          <w:szCs w:val="22"/>
          <w:lang w:val="en-US"/>
        </w:rPr>
        <w:t>.</w:t>
      </w:r>
    </w:p>
    <w:p w14:paraId="3219D2A1" w14:textId="77777777" w:rsidR="007C5157" w:rsidRPr="00E1602F" w:rsidRDefault="007C5157">
      <w:pPr>
        <w:pStyle w:val="Title"/>
        <w:numPr>
          <w:ilvl w:val="0"/>
          <w:numId w:val="20"/>
        </w:numPr>
        <w:jc w:val="both"/>
        <w:rPr>
          <w:rFonts w:ascii="Calibri" w:hAnsi="Calibri" w:cs="Calibri"/>
          <w:b w:val="0"/>
          <w:sz w:val="22"/>
          <w:szCs w:val="22"/>
          <w:lang w:val="en-US"/>
        </w:rPr>
      </w:pPr>
      <w:r w:rsidRPr="00E1602F">
        <w:rPr>
          <w:rFonts w:ascii="Calibri" w:hAnsi="Calibri" w:cs="Calibri"/>
          <w:b w:val="0"/>
          <w:sz w:val="22"/>
          <w:szCs w:val="22"/>
          <w:lang w:val="en-US"/>
        </w:rPr>
        <w:t>At least 40” between opposing cabinets</w:t>
      </w:r>
      <w:r w:rsidR="00A30E95">
        <w:rPr>
          <w:rFonts w:ascii="Calibri" w:hAnsi="Calibri" w:cs="Calibri"/>
          <w:b w:val="0"/>
          <w:sz w:val="22"/>
          <w:szCs w:val="22"/>
          <w:lang w:val="en-US"/>
        </w:rPr>
        <w:t>, counters</w:t>
      </w:r>
      <w:r w:rsidRPr="00E1602F">
        <w:rPr>
          <w:rFonts w:ascii="Calibri" w:hAnsi="Calibri" w:cs="Calibri"/>
          <w:b w:val="0"/>
          <w:sz w:val="22"/>
          <w:szCs w:val="22"/>
          <w:lang w:val="en-US"/>
        </w:rPr>
        <w:t xml:space="preserve"> and appliances.</w:t>
      </w:r>
    </w:p>
    <w:p w14:paraId="23B233C5" w14:textId="77777777" w:rsidR="007C5157" w:rsidRPr="00E1602F" w:rsidRDefault="00A30E95">
      <w:pPr>
        <w:pStyle w:val="Title"/>
        <w:numPr>
          <w:ilvl w:val="0"/>
          <w:numId w:val="20"/>
        </w:numPr>
        <w:jc w:val="both"/>
        <w:rPr>
          <w:rFonts w:ascii="Calibri" w:hAnsi="Calibri" w:cs="Calibri"/>
          <w:b w:val="0"/>
          <w:sz w:val="22"/>
          <w:szCs w:val="22"/>
          <w:lang w:val="en-US"/>
        </w:rPr>
      </w:pPr>
      <w:r w:rsidRPr="00A30E95">
        <w:rPr>
          <w:rFonts w:ascii="Calibri" w:hAnsi="Calibri" w:cs="Calibri"/>
          <w:b w:val="0"/>
          <w:sz w:val="22"/>
          <w:szCs w:val="22"/>
          <w:lang w:val="en-US"/>
        </w:rPr>
        <w:t>If there is a U-shaped kitchen with a sink or range at the base of the U, there</w:t>
      </w:r>
      <w:r>
        <w:rPr>
          <w:rFonts w:ascii="Calibri" w:hAnsi="Calibri" w:cs="Calibri"/>
          <w:b w:val="0"/>
          <w:sz w:val="22"/>
          <w:szCs w:val="22"/>
          <w:lang w:val="en-US"/>
        </w:rPr>
        <w:t xml:space="preserve"> must be</w:t>
      </w:r>
      <w:r w:rsidRPr="00A30E95">
        <w:rPr>
          <w:rFonts w:ascii="Calibri" w:hAnsi="Calibri" w:cs="Calibri"/>
          <w:b w:val="0"/>
          <w:sz w:val="22"/>
          <w:szCs w:val="22"/>
          <w:lang w:val="en-US"/>
        </w:rPr>
        <w:t xml:space="preserve"> a</w:t>
      </w:r>
      <w:r>
        <w:rPr>
          <w:rFonts w:ascii="Calibri" w:hAnsi="Calibri" w:cs="Calibri"/>
          <w:b w:val="0"/>
          <w:sz w:val="22"/>
          <w:szCs w:val="22"/>
          <w:lang w:val="en-US"/>
        </w:rPr>
        <w:t xml:space="preserve"> 60” </w:t>
      </w:r>
      <w:r w:rsidRPr="00A30E95">
        <w:rPr>
          <w:rFonts w:ascii="Calibri" w:hAnsi="Calibri" w:cs="Calibri"/>
          <w:b w:val="0"/>
          <w:sz w:val="22"/>
          <w:szCs w:val="22"/>
          <w:lang w:val="en-US"/>
        </w:rPr>
        <w:t xml:space="preserve">turning radius, </w:t>
      </w:r>
      <w:r w:rsidR="007C5157" w:rsidRPr="00E1602F">
        <w:rPr>
          <w:rFonts w:ascii="Calibri" w:hAnsi="Calibri" w:cs="Calibri"/>
          <w:b w:val="0"/>
          <w:sz w:val="22"/>
          <w:szCs w:val="22"/>
          <w:lang w:val="en-US"/>
        </w:rPr>
        <w:t xml:space="preserve">unless the </w:t>
      </w:r>
      <w:r>
        <w:rPr>
          <w:rFonts w:ascii="Calibri" w:hAnsi="Calibri" w:cs="Calibri"/>
          <w:b w:val="0"/>
          <w:sz w:val="22"/>
          <w:szCs w:val="22"/>
          <w:lang w:val="en-US"/>
        </w:rPr>
        <w:t xml:space="preserve">base cabinet under the </w:t>
      </w:r>
      <w:r w:rsidR="007C5157" w:rsidRPr="00E1602F">
        <w:rPr>
          <w:rFonts w:ascii="Calibri" w:hAnsi="Calibri" w:cs="Calibri"/>
          <w:b w:val="0"/>
          <w:sz w:val="22"/>
          <w:szCs w:val="22"/>
          <w:lang w:val="en-US"/>
        </w:rPr>
        <w:t xml:space="preserve">cook top or sink </w:t>
      </w:r>
      <w:r>
        <w:rPr>
          <w:rFonts w:ascii="Calibri" w:hAnsi="Calibri" w:cs="Calibri"/>
          <w:b w:val="0"/>
          <w:sz w:val="22"/>
          <w:szCs w:val="22"/>
          <w:lang w:val="en-US"/>
        </w:rPr>
        <w:t>is easily</w:t>
      </w:r>
      <w:r w:rsidR="007C5157" w:rsidRPr="00E1602F">
        <w:rPr>
          <w:rFonts w:ascii="Calibri" w:hAnsi="Calibri" w:cs="Calibri"/>
          <w:b w:val="0"/>
          <w:sz w:val="22"/>
          <w:szCs w:val="22"/>
          <w:lang w:val="en-US"/>
        </w:rPr>
        <w:t xml:space="preserve"> removable for knee space.</w:t>
      </w:r>
    </w:p>
    <w:p w14:paraId="0678D8C6" w14:textId="77777777" w:rsidR="007C5157" w:rsidRDefault="007C5157">
      <w:pPr>
        <w:pStyle w:val="Title"/>
        <w:numPr>
          <w:ilvl w:val="0"/>
          <w:numId w:val="20"/>
        </w:numPr>
        <w:jc w:val="both"/>
        <w:rPr>
          <w:rFonts w:ascii="Calibri" w:hAnsi="Calibri" w:cs="Calibri"/>
          <w:b w:val="0"/>
          <w:sz w:val="22"/>
          <w:szCs w:val="22"/>
          <w:lang w:val="en-US"/>
        </w:rPr>
      </w:pPr>
      <w:r w:rsidRPr="00E1602F">
        <w:rPr>
          <w:rFonts w:ascii="Calibri" w:hAnsi="Calibri" w:cs="Calibri"/>
          <w:b w:val="0"/>
          <w:sz w:val="22"/>
          <w:szCs w:val="22"/>
          <w:lang w:val="en-US"/>
        </w:rPr>
        <w:t>In bathroom, at least 30” x 48” of clear floor space outside the swing of the bathroom door.</w:t>
      </w:r>
    </w:p>
    <w:p w14:paraId="6520CCFD" w14:textId="77777777" w:rsidR="00A30E95" w:rsidRDefault="00A30E95">
      <w:pPr>
        <w:pStyle w:val="Title"/>
        <w:numPr>
          <w:ilvl w:val="0"/>
          <w:numId w:val="20"/>
        </w:numPr>
        <w:jc w:val="both"/>
        <w:rPr>
          <w:rFonts w:ascii="Calibri" w:hAnsi="Calibri" w:cs="Calibri"/>
          <w:b w:val="0"/>
          <w:sz w:val="22"/>
          <w:szCs w:val="22"/>
          <w:lang w:val="en-US"/>
        </w:rPr>
      </w:pPr>
      <w:r w:rsidRPr="00E1602F">
        <w:rPr>
          <w:rFonts w:ascii="Calibri" w:hAnsi="Calibri" w:cs="Calibri"/>
          <w:b w:val="0"/>
          <w:sz w:val="22"/>
          <w:szCs w:val="22"/>
          <w:lang w:val="en-US"/>
        </w:rPr>
        <w:t xml:space="preserve">30” x 48” </w:t>
      </w:r>
      <w:r w:rsidRPr="00A30E95">
        <w:rPr>
          <w:rFonts w:ascii="Calibri" w:hAnsi="Calibri" w:cs="Calibri"/>
          <w:b w:val="0"/>
          <w:sz w:val="22"/>
          <w:szCs w:val="22"/>
          <w:lang w:val="en-US"/>
        </w:rPr>
        <w:t>clear floor space parallel to and centered on at least one sink</w:t>
      </w:r>
      <w:r w:rsidR="00F25DD6">
        <w:rPr>
          <w:rFonts w:ascii="Calibri" w:hAnsi="Calibri" w:cs="Calibri"/>
          <w:b w:val="0"/>
          <w:sz w:val="22"/>
          <w:szCs w:val="22"/>
          <w:lang w:val="en-US"/>
        </w:rPr>
        <w:t xml:space="preserve"> and </w:t>
      </w:r>
      <w:r w:rsidR="00F25DD6" w:rsidRPr="00F25DD6">
        <w:rPr>
          <w:rFonts w:ascii="Calibri" w:hAnsi="Calibri" w:cs="Calibri"/>
          <w:b w:val="0"/>
          <w:sz w:val="22"/>
          <w:szCs w:val="22"/>
          <w:lang w:val="en-US"/>
        </w:rPr>
        <w:t>adjacent to the toilet, tub, and/or shower</w:t>
      </w:r>
      <w:r>
        <w:rPr>
          <w:rFonts w:ascii="Calibri" w:hAnsi="Calibri" w:cs="Calibri"/>
          <w:b w:val="0"/>
          <w:sz w:val="22"/>
          <w:szCs w:val="22"/>
          <w:lang w:val="en-US"/>
        </w:rPr>
        <w:t>;</w:t>
      </w:r>
    </w:p>
    <w:p w14:paraId="3664F46E" w14:textId="77777777" w:rsidR="00A30E95" w:rsidRDefault="00A30E95">
      <w:pPr>
        <w:pStyle w:val="Title"/>
        <w:numPr>
          <w:ilvl w:val="0"/>
          <w:numId w:val="20"/>
        </w:numPr>
        <w:jc w:val="both"/>
        <w:rPr>
          <w:rFonts w:ascii="Calibri" w:hAnsi="Calibri" w:cs="Calibri"/>
          <w:b w:val="0"/>
          <w:sz w:val="22"/>
          <w:szCs w:val="22"/>
          <w:lang w:val="en-US"/>
        </w:rPr>
      </w:pPr>
      <w:r>
        <w:rPr>
          <w:rFonts w:ascii="Calibri" w:hAnsi="Calibri" w:cs="Calibri"/>
          <w:b w:val="0"/>
          <w:sz w:val="22"/>
          <w:szCs w:val="22"/>
          <w:lang w:val="en-US"/>
        </w:rPr>
        <w:t>T</w:t>
      </w:r>
      <w:r w:rsidRPr="00A30E95">
        <w:rPr>
          <w:rFonts w:ascii="Calibri" w:hAnsi="Calibri" w:cs="Calibri"/>
          <w:b w:val="0"/>
          <w:sz w:val="22"/>
          <w:szCs w:val="22"/>
          <w:lang w:val="en-US"/>
        </w:rPr>
        <w:t>oilet centerline is between 16” and 18” from the side wall</w:t>
      </w:r>
      <w:r>
        <w:rPr>
          <w:rFonts w:ascii="Calibri" w:hAnsi="Calibri" w:cs="Calibri"/>
          <w:b w:val="0"/>
          <w:sz w:val="22"/>
          <w:szCs w:val="22"/>
          <w:lang w:val="en-US"/>
        </w:rPr>
        <w:t>;</w:t>
      </w:r>
    </w:p>
    <w:p w14:paraId="5A01F6BA" w14:textId="77777777" w:rsidR="003054EA" w:rsidRPr="00E1602F" w:rsidRDefault="003054EA">
      <w:pPr>
        <w:pStyle w:val="Title"/>
        <w:numPr>
          <w:ilvl w:val="0"/>
          <w:numId w:val="20"/>
        </w:numPr>
        <w:jc w:val="both"/>
        <w:rPr>
          <w:rFonts w:ascii="Calibri" w:hAnsi="Calibri" w:cs="Calibri"/>
          <w:b w:val="0"/>
          <w:sz w:val="22"/>
          <w:szCs w:val="22"/>
          <w:lang w:val="en-US"/>
        </w:rPr>
      </w:pPr>
      <w:r w:rsidRPr="003054EA">
        <w:rPr>
          <w:rFonts w:ascii="Calibri" w:hAnsi="Calibri" w:cs="Calibri"/>
          <w:b w:val="0"/>
          <w:sz w:val="22"/>
          <w:szCs w:val="22"/>
          <w:lang w:val="en-US"/>
        </w:rPr>
        <w:t xml:space="preserve">If there is a shower stall, its interior dimensions should be </w:t>
      </w:r>
      <w:r w:rsidRPr="00E1602F">
        <w:rPr>
          <w:rFonts w:ascii="Calibri" w:hAnsi="Calibri" w:cs="Calibri"/>
          <w:b w:val="0"/>
          <w:sz w:val="22"/>
          <w:szCs w:val="22"/>
          <w:lang w:val="en-US"/>
        </w:rPr>
        <w:t>3</w:t>
      </w:r>
      <w:r>
        <w:rPr>
          <w:rFonts w:ascii="Calibri" w:hAnsi="Calibri" w:cs="Calibri"/>
          <w:b w:val="0"/>
          <w:sz w:val="22"/>
          <w:szCs w:val="22"/>
          <w:lang w:val="en-US"/>
        </w:rPr>
        <w:t>6</w:t>
      </w:r>
      <w:r w:rsidRPr="00E1602F">
        <w:rPr>
          <w:rFonts w:ascii="Calibri" w:hAnsi="Calibri" w:cs="Calibri"/>
          <w:b w:val="0"/>
          <w:sz w:val="22"/>
          <w:szCs w:val="22"/>
          <w:lang w:val="en-US"/>
        </w:rPr>
        <w:t xml:space="preserve">” x </w:t>
      </w:r>
      <w:r>
        <w:rPr>
          <w:rFonts w:ascii="Calibri" w:hAnsi="Calibri" w:cs="Calibri"/>
          <w:b w:val="0"/>
          <w:sz w:val="22"/>
          <w:szCs w:val="22"/>
          <w:lang w:val="en-US"/>
        </w:rPr>
        <w:t>36</w:t>
      </w:r>
      <w:r w:rsidRPr="00E1602F">
        <w:rPr>
          <w:rFonts w:ascii="Calibri" w:hAnsi="Calibri" w:cs="Calibri"/>
          <w:b w:val="0"/>
          <w:sz w:val="22"/>
          <w:szCs w:val="22"/>
          <w:lang w:val="en-US"/>
        </w:rPr>
        <w:t xml:space="preserve">” </w:t>
      </w:r>
      <w:r w:rsidRPr="003054EA">
        <w:rPr>
          <w:rFonts w:ascii="Calibri" w:hAnsi="Calibri" w:cs="Calibri"/>
          <w:b w:val="0"/>
          <w:sz w:val="22"/>
          <w:szCs w:val="22"/>
          <w:lang w:val="en-US"/>
        </w:rPr>
        <w:t>or</w:t>
      </w:r>
      <w:r w:rsidRPr="003054EA">
        <w:rPr>
          <w:rFonts w:ascii="Arial Narrow" w:hAnsi="Arial Narrow" w:cs="Arial"/>
          <w:lang w:val="en-US"/>
        </w:rPr>
        <w:t xml:space="preserve"> </w:t>
      </w:r>
      <w:r w:rsidRPr="003054EA">
        <w:rPr>
          <w:rFonts w:ascii="Calibri" w:hAnsi="Calibri" w:cs="Calibri"/>
          <w:b w:val="0"/>
          <w:sz w:val="22"/>
          <w:szCs w:val="22"/>
          <w:lang w:val="en-US"/>
        </w:rPr>
        <w:t>larger</w:t>
      </w:r>
    </w:p>
    <w:p w14:paraId="18632473" w14:textId="77777777" w:rsidR="007C5157" w:rsidRDefault="007C5157">
      <w:pPr>
        <w:pStyle w:val="Title"/>
        <w:numPr>
          <w:ilvl w:val="0"/>
          <w:numId w:val="20"/>
        </w:numPr>
        <w:jc w:val="both"/>
        <w:rPr>
          <w:rFonts w:ascii="Calibri" w:hAnsi="Calibri" w:cs="Calibri"/>
          <w:b w:val="0"/>
          <w:sz w:val="22"/>
          <w:szCs w:val="22"/>
          <w:lang w:val="en-US"/>
        </w:rPr>
      </w:pPr>
      <w:r w:rsidRPr="00E1602F">
        <w:rPr>
          <w:rFonts w:ascii="Calibri" w:hAnsi="Calibri" w:cs="Calibri"/>
          <w:b w:val="0"/>
          <w:sz w:val="22"/>
          <w:szCs w:val="22"/>
          <w:lang w:val="en-US"/>
        </w:rPr>
        <w:t xml:space="preserve">Sufficient clear floor space in front of and around sink, toilet, and bathtub for use by persons using wheelchairs. </w:t>
      </w:r>
    </w:p>
    <w:p w14:paraId="2E7A1251" w14:textId="77777777" w:rsidR="00D14E77" w:rsidRPr="009164F3" w:rsidRDefault="00AA2055" w:rsidP="00D14E77">
      <w:pPr>
        <w:pStyle w:val="Title"/>
        <w:numPr>
          <w:ilvl w:val="0"/>
          <w:numId w:val="20"/>
        </w:numPr>
        <w:tabs>
          <w:tab w:val="right" w:pos="9663"/>
        </w:tabs>
        <w:jc w:val="both"/>
        <w:rPr>
          <w:rFonts w:ascii="Century Gothic" w:hAnsi="Century Gothic"/>
          <w:bCs/>
          <w:szCs w:val="22"/>
          <w:u w:val="single"/>
          <w:lang w:val="en-US"/>
        </w:rPr>
      </w:pPr>
      <w:r w:rsidRPr="00AA2055">
        <w:rPr>
          <w:rFonts w:ascii="Calibri" w:hAnsi="Calibri" w:cs="Calibri"/>
          <w:b w:val="0"/>
          <w:sz w:val="22"/>
          <w:szCs w:val="22"/>
          <w:lang w:val="en-US"/>
        </w:rPr>
        <w:t>Dwelling units containing more than one bathroom of which one meets the requirements of Specification A of the F</w:t>
      </w:r>
      <w:r>
        <w:rPr>
          <w:rFonts w:ascii="Calibri" w:hAnsi="Calibri" w:cs="Calibri"/>
          <w:b w:val="0"/>
          <w:sz w:val="22"/>
          <w:szCs w:val="22"/>
          <w:lang w:val="en-US"/>
        </w:rPr>
        <w:t xml:space="preserve">air </w:t>
      </w:r>
      <w:r w:rsidRPr="00AA2055">
        <w:rPr>
          <w:rFonts w:ascii="Calibri" w:hAnsi="Calibri" w:cs="Calibri"/>
          <w:b w:val="0"/>
          <w:sz w:val="22"/>
          <w:szCs w:val="22"/>
          <w:lang w:val="en-US"/>
        </w:rPr>
        <w:t>H</w:t>
      </w:r>
      <w:r>
        <w:rPr>
          <w:rFonts w:ascii="Calibri" w:hAnsi="Calibri" w:cs="Calibri"/>
          <w:b w:val="0"/>
          <w:sz w:val="22"/>
          <w:szCs w:val="22"/>
          <w:lang w:val="en-US"/>
        </w:rPr>
        <w:t xml:space="preserve">ousing </w:t>
      </w:r>
      <w:r w:rsidRPr="00AA2055">
        <w:rPr>
          <w:rFonts w:ascii="Calibri" w:hAnsi="Calibri" w:cs="Calibri"/>
          <w:b w:val="0"/>
          <w:sz w:val="22"/>
          <w:szCs w:val="22"/>
          <w:lang w:val="en-US"/>
        </w:rPr>
        <w:t>Act’s Design Manual must all comply with the wheelchair maneuvering and clear floor space requirements of Specification A. In dwelling units</w:t>
      </w:r>
      <w:r w:rsidRPr="00ED0BA3">
        <w:rPr>
          <w:rFonts w:ascii="Calibri" w:hAnsi="Calibri" w:cs="Calibri"/>
          <w:b w:val="0"/>
          <w:sz w:val="22"/>
          <w:szCs w:val="22"/>
          <w:lang w:val="en-US"/>
        </w:rPr>
        <w:t xml:space="preserve"> </w:t>
      </w:r>
      <w:r w:rsidRPr="00BA1658">
        <w:rPr>
          <w:rFonts w:ascii="Calibri" w:hAnsi="Calibri" w:cs="Calibri"/>
          <w:b w:val="0"/>
          <w:sz w:val="22"/>
          <w:szCs w:val="22"/>
          <w:lang w:val="en-US"/>
        </w:rPr>
        <w:t>containing more than one bathroom of which one meets the requirements of Specification B,</w:t>
      </w:r>
      <w:r w:rsidRPr="00D14E77">
        <w:rPr>
          <w:rFonts w:ascii="Calibri" w:hAnsi="Calibri" w:cs="Calibri"/>
          <w:b w:val="0"/>
          <w:sz w:val="22"/>
          <w:szCs w:val="22"/>
          <w:lang w:val="en-US"/>
        </w:rPr>
        <w:t xml:space="preserve"> only one bathroom must meet the wheelchair maneuvering and clear floor space requirements of Specification B. However, in both instances all bathrooms within the dwelling unit must be on an accessible route, have doors with a nominal 32-inch clear opening, have switches, outlets, and controls in accessible locations, and provide reinforced walls.</w:t>
      </w:r>
    </w:p>
    <w:p w14:paraId="1C1D6C4B" w14:textId="77777777" w:rsidR="009164F3" w:rsidRDefault="009164F3" w:rsidP="009164F3">
      <w:pPr>
        <w:pStyle w:val="Title"/>
        <w:tabs>
          <w:tab w:val="right" w:pos="9663"/>
        </w:tabs>
        <w:jc w:val="both"/>
        <w:rPr>
          <w:rFonts w:ascii="Calibri" w:hAnsi="Calibri" w:cs="Calibri"/>
          <w:b w:val="0"/>
          <w:sz w:val="22"/>
          <w:szCs w:val="22"/>
          <w:lang w:val="en-US"/>
        </w:rPr>
      </w:pPr>
    </w:p>
    <w:p w14:paraId="2FD03BEF" w14:textId="77777777" w:rsidR="009164F3" w:rsidRPr="00D14E77" w:rsidRDefault="009164F3" w:rsidP="009164F3">
      <w:pPr>
        <w:pStyle w:val="Title"/>
        <w:tabs>
          <w:tab w:val="right" w:pos="9663"/>
        </w:tabs>
        <w:jc w:val="both"/>
        <w:rPr>
          <w:rFonts w:ascii="Century Gothic" w:hAnsi="Century Gothic"/>
          <w:bCs/>
          <w:szCs w:val="22"/>
          <w:u w:val="single"/>
          <w:lang w:val="en-US"/>
        </w:rPr>
      </w:pPr>
    </w:p>
    <w:p w14:paraId="62980CA0" w14:textId="77777777" w:rsidR="005D0385" w:rsidRPr="009164F3" w:rsidRDefault="005D0385" w:rsidP="009164F3">
      <w:pPr>
        <w:rPr>
          <w:rFonts w:ascii="Calibri" w:hAnsi="Calibri" w:cs="Calibri"/>
          <w:szCs w:val="22"/>
          <w:lang w:val="en-US"/>
        </w:rPr>
      </w:pPr>
    </w:p>
    <w:p w14:paraId="7E2936EE" w14:textId="77777777" w:rsidR="00C51C21" w:rsidRPr="00C51C21" w:rsidRDefault="00C51C21" w:rsidP="00D14E77">
      <w:pPr>
        <w:pStyle w:val="Title"/>
        <w:tabs>
          <w:tab w:val="right" w:pos="9663"/>
        </w:tabs>
        <w:jc w:val="both"/>
        <w:rPr>
          <w:rFonts w:ascii="Century Gothic" w:hAnsi="Century Gothic"/>
          <w:b w:val="0"/>
          <w:bCs/>
          <w:szCs w:val="22"/>
          <w:u w:val="single"/>
          <w:lang w:val="en-US"/>
        </w:rPr>
      </w:pPr>
      <w:r w:rsidRPr="00AA2055">
        <w:rPr>
          <w:rFonts w:ascii="Century Gothic" w:hAnsi="Century Gothic"/>
          <w:bCs/>
          <w:szCs w:val="22"/>
          <w:u w:val="single"/>
          <w:lang w:val="en-US"/>
        </w:rPr>
        <w:br w:type="page"/>
      </w:r>
    </w:p>
    <w:p w14:paraId="0E2D3C61" w14:textId="77777777" w:rsidR="007C5157" w:rsidRPr="007F7F29" w:rsidRDefault="007C5157">
      <w:pPr>
        <w:tabs>
          <w:tab w:val="right" w:pos="9663"/>
        </w:tabs>
        <w:jc w:val="center"/>
        <w:rPr>
          <w:rFonts w:ascii="Times New Roman" w:hAnsi="Times New Roman"/>
          <w:b/>
          <w:bCs/>
          <w:sz w:val="28"/>
          <w:szCs w:val="22"/>
          <w:u w:val="single"/>
          <w:lang w:val="en-US"/>
        </w:rPr>
      </w:pPr>
      <w:r w:rsidRPr="007F7F29">
        <w:rPr>
          <w:rFonts w:ascii="Times New Roman" w:hAnsi="Times New Roman"/>
          <w:b/>
          <w:bCs/>
          <w:sz w:val="28"/>
          <w:szCs w:val="22"/>
          <w:u w:val="single"/>
          <w:lang w:val="en-US"/>
        </w:rPr>
        <w:lastRenderedPageBreak/>
        <w:t>FAIR HOUSING ACT ACCESSIBILITY CHECKLIST</w:t>
      </w:r>
    </w:p>
    <w:p w14:paraId="787208B6" w14:textId="77777777" w:rsidR="007C5157" w:rsidRPr="00D96592" w:rsidRDefault="007C5157">
      <w:pPr>
        <w:tabs>
          <w:tab w:val="right" w:pos="9663"/>
        </w:tabs>
        <w:rPr>
          <w:rFonts w:ascii="Century Gothic" w:hAnsi="Century Gothic"/>
          <w:szCs w:val="22"/>
          <w:lang w:val="en-US"/>
        </w:rPr>
      </w:pPr>
    </w:p>
    <w:p w14:paraId="49C52627" w14:textId="77777777" w:rsidR="00D14E77" w:rsidRDefault="007C5157">
      <w:pPr>
        <w:jc w:val="both"/>
        <w:rPr>
          <w:rFonts w:ascii="Calibri" w:hAnsi="Calibri" w:cs="Calibri"/>
          <w:szCs w:val="22"/>
          <w:lang w:val="en-US"/>
        </w:rPr>
      </w:pPr>
      <w:r w:rsidRPr="00E1602F">
        <w:rPr>
          <w:rFonts w:ascii="Calibri" w:hAnsi="Calibri" w:cs="Calibri"/>
          <w:szCs w:val="22"/>
          <w:lang w:val="en-US"/>
        </w:rPr>
        <w:t xml:space="preserve">This checklist represents </w:t>
      </w:r>
      <w:r w:rsidR="001D5061">
        <w:rPr>
          <w:rFonts w:ascii="Calibri" w:hAnsi="Calibri" w:cs="Calibri"/>
          <w:szCs w:val="22"/>
          <w:lang w:val="en-US"/>
        </w:rPr>
        <w:t>some</w:t>
      </w:r>
      <w:r w:rsidRPr="00E1602F">
        <w:rPr>
          <w:rFonts w:ascii="Calibri" w:hAnsi="Calibri" w:cs="Calibri"/>
          <w:szCs w:val="22"/>
          <w:lang w:val="en-US"/>
        </w:rPr>
        <w:t xml:space="preserve">, but not all, of the accessible and adaptive design and construction requirements of the Fair Housing Act. This checklist is </w:t>
      </w:r>
      <w:r w:rsidRPr="00E1602F">
        <w:rPr>
          <w:rFonts w:ascii="Calibri" w:hAnsi="Calibri" w:cs="Calibri"/>
          <w:szCs w:val="22"/>
          <w:u w:val="single"/>
          <w:lang w:val="en-US"/>
        </w:rPr>
        <w:t>not</w:t>
      </w:r>
      <w:r w:rsidRPr="00E1602F">
        <w:rPr>
          <w:rFonts w:ascii="Calibri" w:hAnsi="Calibri" w:cs="Calibri"/>
          <w:szCs w:val="22"/>
          <w:lang w:val="en-US"/>
        </w:rPr>
        <w:t xml:space="preserve"> a safe harbor for compliance with the Fair Housing Act. HUD and the Department of Justice recognize the following </w:t>
      </w:r>
      <w:r w:rsidR="00ED0BA3">
        <w:rPr>
          <w:rFonts w:ascii="Calibri" w:hAnsi="Calibri" w:cs="Calibri"/>
          <w:szCs w:val="22"/>
          <w:lang w:val="en-US"/>
        </w:rPr>
        <w:t xml:space="preserve">10 </w:t>
      </w:r>
      <w:r w:rsidRPr="00E1602F">
        <w:rPr>
          <w:rFonts w:ascii="Calibri" w:hAnsi="Calibri" w:cs="Calibri"/>
          <w:szCs w:val="22"/>
          <w:lang w:val="en-US"/>
        </w:rPr>
        <w:t xml:space="preserve">standards as safe harbors </w:t>
      </w:r>
      <w:r w:rsidR="00AD3EB3">
        <w:rPr>
          <w:rFonts w:ascii="Calibri" w:hAnsi="Calibri" w:cs="Calibri"/>
          <w:szCs w:val="22"/>
          <w:lang w:val="en-US"/>
        </w:rPr>
        <w:t>for complying</w:t>
      </w:r>
      <w:r w:rsidRPr="00E1602F">
        <w:rPr>
          <w:rFonts w:ascii="Calibri" w:hAnsi="Calibri" w:cs="Calibri"/>
          <w:szCs w:val="22"/>
          <w:lang w:val="en-US"/>
        </w:rPr>
        <w:t xml:space="preserve"> with the Fair Housing Act</w:t>
      </w:r>
      <w:r w:rsidR="00AD3EB3">
        <w:rPr>
          <w:rFonts w:ascii="Calibri" w:hAnsi="Calibri" w:cs="Calibri"/>
          <w:szCs w:val="22"/>
          <w:lang w:val="en-US"/>
        </w:rPr>
        <w:t xml:space="preserve">: </w:t>
      </w:r>
      <w:r w:rsidR="00AD3EB3" w:rsidRPr="00AD3EB3">
        <w:rPr>
          <w:rFonts w:ascii="Calibri" w:hAnsi="Calibri" w:cs="Calibri"/>
          <w:szCs w:val="22"/>
          <w:lang w:val="en-US"/>
        </w:rPr>
        <w:t>1. HUD’s March 6, 1991 Fair Housing Accessibility Guidelines and the June 28, 1994 Supplemental Notice to Fair Housing Accessibility Guidelines: Questions and Answers About the Guidelines; 2. ANSI A117.1-1986 - Accessible and Usable Buildings and Facilities, used in conjunction with the Act, HUD’s Regulations and the Guidelines; 3. CABO/ANSI A117.1-1992 - Accessible and Usable Buildings and Facilities, used in conjunction with the Act, HUD’s Regulations, and the Guidelines; 4. ICC/ANSI A117.1-1998 - Accessible and Usable Buildings and Facilities, used in conjunction with the Act, HUD’s Regulations, and the Guidelines; 5. HUD’s Fair Housing Act Design Manual published in 1996 and revised in 1998; 6. Code Requirements for Housing Accessibility 2000 (CRHA), approved and published by the International Code Council (ICC), October 2000; 7. International Building Code (IBC) 2000, as amended by the IBC 2001 Supplement to the International Codes; 8. 2003 International Building Code (IBC), with</w:t>
      </w:r>
      <w:r w:rsidR="00B62DC0">
        <w:rPr>
          <w:rFonts w:ascii="Calibri" w:hAnsi="Calibri" w:cs="Calibri"/>
          <w:szCs w:val="22"/>
          <w:lang w:val="en-US"/>
        </w:rPr>
        <w:t xml:space="preserve"> one condition established by HUD on February 28, 2005</w:t>
      </w:r>
      <w:r w:rsidR="00AD3EB3" w:rsidRPr="00AD3EB3">
        <w:rPr>
          <w:rFonts w:ascii="Calibri" w:hAnsi="Calibri" w:cs="Calibri"/>
          <w:szCs w:val="22"/>
          <w:lang w:val="en-US"/>
        </w:rPr>
        <w:t>; 9. ICC/ANSI A117.1-2003 - Accessible and Usable Buildings and Facilities, used in conjunction with the Act, HUD’s Regulations, and the Guidelines; and</w:t>
      </w:r>
      <w:r w:rsidR="00AD3EB3">
        <w:rPr>
          <w:rFonts w:ascii="Calibri" w:hAnsi="Calibri" w:cs="Calibri"/>
          <w:szCs w:val="22"/>
          <w:lang w:val="en-US"/>
        </w:rPr>
        <w:t xml:space="preserve"> </w:t>
      </w:r>
      <w:r w:rsidR="00AD3EB3" w:rsidRPr="00AD3EB3">
        <w:rPr>
          <w:rFonts w:ascii="Calibri" w:hAnsi="Calibri" w:cs="Calibri"/>
          <w:szCs w:val="22"/>
          <w:lang w:val="en-US"/>
        </w:rPr>
        <w:t>2006 International Building Code, published by ICC, January 2006, with the 2007 erratum (to correct the text missing from Section 1107.7.5), and interpreted in accordance with relevant 2006 IBC Commentary.</w:t>
      </w:r>
      <w:r w:rsidR="00ED0BA3">
        <w:rPr>
          <w:rFonts w:ascii="Calibri" w:hAnsi="Calibri" w:cs="Calibri"/>
          <w:szCs w:val="22"/>
          <w:lang w:val="en-US"/>
        </w:rPr>
        <w:t xml:space="preserve"> </w:t>
      </w:r>
    </w:p>
    <w:p w14:paraId="2B557FB5" w14:textId="77777777" w:rsidR="009164F3" w:rsidRDefault="009164F3">
      <w:pPr>
        <w:jc w:val="both"/>
        <w:rPr>
          <w:rFonts w:ascii="Calibri" w:hAnsi="Calibri" w:cs="Calibri"/>
          <w:szCs w:val="22"/>
          <w:lang w:val="en-US"/>
        </w:rPr>
      </w:pPr>
    </w:p>
    <w:p w14:paraId="0A111EEB" w14:textId="77777777" w:rsidR="00D14E77" w:rsidRDefault="00ED0BA3">
      <w:pPr>
        <w:jc w:val="both"/>
        <w:rPr>
          <w:rFonts w:ascii="Calibri" w:hAnsi="Calibri" w:cs="Calibri"/>
          <w:i/>
          <w:szCs w:val="22"/>
          <w:lang w:val="en-US"/>
        </w:rPr>
      </w:pPr>
      <w:r w:rsidRPr="00675CAC">
        <w:rPr>
          <w:rFonts w:ascii="Calibri" w:hAnsi="Calibri" w:cs="Calibri"/>
          <w:b/>
          <w:szCs w:val="22"/>
          <w:lang w:val="en-US"/>
        </w:rPr>
        <w:t xml:space="preserve">The PRHFA recommends </w:t>
      </w:r>
      <w:r w:rsidR="00675CAC" w:rsidRPr="00675CAC">
        <w:rPr>
          <w:rFonts w:ascii="Calibri" w:hAnsi="Calibri" w:cs="Calibri"/>
          <w:b/>
          <w:szCs w:val="22"/>
          <w:lang w:val="en-US"/>
        </w:rPr>
        <w:t>that designers, builders and other parties</w:t>
      </w:r>
      <w:r w:rsidRPr="00675CAC">
        <w:rPr>
          <w:rFonts w:ascii="Calibri" w:hAnsi="Calibri" w:cs="Calibri"/>
          <w:b/>
          <w:szCs w:val="22"/>
          <w:lang w:val="en-US"/>
        </w:rPr>
        <w:t xml:space="preserve"> </w:t>
      </w:r>
      <w:r w:rsidR="00675CAC" w:rsidRPr="00675CAC">
        <w:rPr>
          <w:rFonts w:ascii="Calibri" w:hAnsi="Calibri" w:cs="Calibri"/>
          <w:b/>
          <w:szCs w:val="22"/>
          <w:lang w:val="en-US"/>
        </w:rPr>
        <w:t>employ</w:t>
      </w:r>
      <w:r w:rsidRPr="00675CAC">
        <w:rPr>
          <w:rFonts w:ascii="Calibri" w:hAnsi="Calibri" w:cs="Calibri"/>
          <w:b/>
          <w:szCs w:val="22"/>
          <w:lang w:val="en-US"/>
        </w:rPr>
        <w:t xml:space="preserve"> HUD’s </w:t>
      </w:r>
      <w:r w:rsidR="00675CAC" w:rsidRPr="00675CAC">
        <w:rPr>
          <w:rFonts w:ascii="Calibri" w:hAnsi="Calibri" w:cs="Calibri"/>
          <w:b/>
          <w:szCs w:val="22"/>
          <w:lang w:val="en-US"/>
        </w:rPr>
        <w:t xml:space="preserve">1998 </w:t>
      </w:r>
      <w:r w:rsidRPr="00675CAC">
        <w:rPr>
          <w:rFonts w:ascii="Calibri" w:hAnsi="Calibri" w:cs="Calibri"/>
          <w:b/>
          <w:szCs w:val="22"/>
          <w:lang w:val="en-US"/>
        </w:rPr>
        <w:t xml:space="preserve">Fair Housing Act Design Manual </w:t>
      </w:r>
      <w:r w:rsidRPr="00675CAC">
        <w:rPr>
          <w:rFonts w:ascii="Calibri" w:hAnsi="Calibri" w:cs="Calibri"/>
          <w:i/>
          <w:szCs w:val="22"/>
          <w:lang w:val="en-US"/>
        </w:rPr>
        <w:t>available at</w:t>
      </w:r>
      <w:r w:rsidR="00D14E77">
        <w:rPr>
          <w:rFonts w:ascii="Calibri" w:hAnsi="Calibri" w:cs="Calibri"/>
          <w:i/>
          <w:szCs w:val="22"/>
          <w:lang w:val="en-US"/>
        </w:rPr>
        <w:t>:</w:t>
      </w:r>
      <w:r w:rsidRPr="00675CAC">
        <w:rPr>
          <w:rFonts w:ascii="Calibri" w:hAnsi="Calibri" w:cs="Calibri"/>
          <w:i/>
          <w:szCs w:val="22"/>
          <w:lang w:val="en-US"/>
        </w:rPr>
        <w:t xml:space="preserve"> </w:t>
      </w:r>
    </w:p>
    <w:p w14:paraId="4DDBE0E2" w14:textId="77777777" w:rsidR="00D14E77" w:rsidRDefault="00D14E77">
      <w:pPr>
        <w:jc w:val="both"/>
        <w:rPr>
          <w:rFonts w:ascii="Calibri" w:hAnsi="Calibri" w:cs="Calibri"/>
          <w:i/>
          <w:szCs w:val="22"/>
          <w:lang w:val="en-US"/>
        </w:rPr>
      </w:pPr>
    </w:p>
    <w:p w14:paraId="074F0AD5" w14:textId="77777777" w:rsidR="007C5157" w:rsidRPr="00675CAC" w:rsidRDefault="00ED0BA3" w:rsidP="00D14E77">
      <w:pPr>
        <w:numPr>
          <w:ilvl w:val="0"/>
          <w:numId w:val="28"/>
        </w:numPr>
        <w:jc w:val="both"/>
        <w:rPr>
          <w:rFonts w:ascii="Calibri" w:hAnsi="Calibri" w:cs="Calibri"/>
          <w:b/>
          <w:szCs w:val="22"/>
          <w:lang w:val="en-US"/>
        </w:rPr>
      </w:pPr>
      <w:r w:rsidRPr="00675CAC">
        <w:rPr>
          <w:rFonts w:ascii="Calibri" w:hAnsi="Calibri" w:cs="Calibri"/>
          <w:szCs w:val="22"/>
          <w:lang w:val="en-US"/>
        </w:rPr>
        <w:t xml:space="preserve"> </w:t>
      </w:r>
      <w:hyperlink r:id="rId8" w:history="1">
        <w:r w:rsidRPr="00675CAC">
          <w:rPr>
            <w:rStyle w:val="Hyperlink"/>
            <w:rFonts w:ascii="Calibri" w:hAnsi="Calibri" w:cs="Calibri"/>
            <w:szCs w:val="22"/>
            <w:lang w:val="en-US"/>
          </w:rPr>
          <w:t>https://www.huduser.gov/publications/pdf/fairhousing/fairfull.pdf</w:t>
        </w:r>
      </w:hyperlink>
      <w:r w:rsidRPr="00675CAC">
        <w:rPr>
          <w:rFonts w:ascii="Calibri" w:hAnsi="Calibri" w:cs="Calibri"/>
          <w:szCs w:val="22"/>
          <w:lang w:val="en-US"/>
        </w:rPr>
        <w:t>.</w:t>
      </w:r>
      <w:r w:rsidRPr="00675CAC">
        <w:rPr>
          <w:rFonts w:ascii="Calibri" w:hAnsi="Calibri" w:cs="Calibri"/>
          <w:b/>
          <w:szCs w:val="22"/>
          <w:lang w:val="en-US"/>
        </w:rPr>
        <w:t xml:space="preserve"> </w:t>
      </w:r>
    </w:p>
    <w:p w14:paraId="7E5F40DA" w14:textId="77777777" w:rsidR="007C5157" w:rsidRPr="00675CAC" w:rsidRDefault="007C5157">
      <w:pPr>
        <w:jc w:val="both"/>
        <w:rPr>
          <w:rFonts w:ascii="Calibri" w:hAnsi="Calibri" w:cs="Calibri"/>
          <w:b/>
          <w:szCs w:val="22"/>
          <w:lang w:val="en-US"/>
        </w:rPr>
      </w:pPr>
    </w:p>
    <w:p w14:paraId="2747E33B" w14:textId="77777777" w:rsidR="00BA1658" w:rsidRPr="00BA1658" w:rsidRDefault="00BA1658">
      <w:pPr>
        <w:jc w:val="both"/>
        <w:rPr>
          <w:rFonts w:ascii="Calibri" w:hAnsi="Calibri" w:cs="Calibri"/>
          <w:szCs w:val="22"/>
          <w:lang w:val="en-US"/>
        </w:rPr>
      </w:pPr>
      <w:r>
        <w:rPr>
          <w:rFonts w:ascii="Calibri" w:hAnsi="Calibri" w:cs="Calibri"/>
          <w:szCs w:val="22"/>
          <w:lang w:val="en-US"/>
        </w:rPr>
        <w:t>Be advised that the</w:t>
      </w:r>
      <w:r w:rsidRPr="00BA1658">
        <w:rPr>
          <w:rFonts w:ascii="Calibri" w:hAnsi="Calibri" w:cs="Calibri"/>
          <w:szCs w:val="22"/>
          <w:lang w:val="en-US"/>
        </w:rPr>
        <w:t xml:space="preserve"> ten </w:t>
      </w:r>
      <w:r>
        <w:rPr>
          <w:rFonts w:ascii="Calibri" w:hAnsi="Calibri" w:cs="Calibri"/>
          <w:szCs w:val="22"/>
          <w:lang w:val="en-US"/>
        </w:rPr>
        <w:t>standards</w:t>
      </w:r>
      <w:r w:rsidRPr="00BA1658">
        <w:rPr>
          <w:rFonts w:ascii="Calibri" w:hAnsi="Calibri" w:cs="Calibri"/>
          <w:szCs w:val="22"/>
          <w:lang w:val="en-US"/>
        </w:rPr>
        <w:t xml:space="preserve"> listed above are safe harbors only when used in their entirety. The benefit of safe harbor status may be lost if, for example, a designer or builder chooses to select provisions from more than one of the above safe harbor </w:t>
      </w:r>
      <w:r w:rsidR="00675CAC">
        <w:rPr>
          <w:rFonts w:ascii="Calibri" w:hAnsi="Calibri" w:cs="Calibri"/>
          <w:szCs w:val="22"/>
          <w:lang w:val="en-US"/>
        </w:rPr>
        <w:t>standards</w:t>
      </w:r>
      <w:r w:rsidRPr="00BA1658">
        <w:rPr>
          <w:rFonts w:ascii="Calibri" w:hAnsi="Calibri" w:cs="Calibri"/>
          <w:szCs w:val="22"/>
          <w:lang w:val="en-US"/>
        </w:rPr>
        <w:t xml:space="preserve">. </w:t>
      </w:r>
    </w:p>
    <w:p w14:paraId="0BE527FA" w14:textId="77777777" w:rsidR="00BA1658" w:rsidRPr="00BA1658" w:rsidRDefault="00BA1658">
      <w:pPr>
        <w:jc w:val="both"/>
        <w:rPr>
          <w:rFonts w:ascii="Calibri" w:hAnsi="Calibri" w:cs="Calibri"/>
          <w:szCs w:val="22"/>
          <w:lang w:val="en-US"/>
        </w:rPr>
      </w:pPr>
    </w:p>
    <w:p w14:paraId="713B579E" w14:textId="77777777" w:rsidR="007C5157" w:rsidRPr="00E1602F" w:rsidRDefault="007C5157">
      <w:pPr>
        <w:jc w:val="both"/>
        <w:rPr>
          <w:rFonts w:ascii="Calibri" w:hAnsi="Calibri" w:cs="Calibri"/>
          <w:szCs w:val="22"/>
          <w:lang w:val="en-US"/>
        </w:rPr>
      </w:pPr>
      <w:r w:rsidRPr="00E1602F">
        <w:rPr>
          <w:rFonts w:ascii="Calibri" w:hAnsi="Calibri" w:cs="Calibri"/>
          <w:szCs w:val="22"/>
          <w:lang w:val="en-US"/>
        </w:rPr>
        <w:t xml:space="preserve">Failure to comply with </w:t>
      </w:r>
      <w:r w:rsidR="00C25C2D">
        <w:rPr>
          <w:rFonts w:ascii="Calibri" w:hAnsi="Calibri" w:cs="Calibri"/>
          <w:szCs w:val="22"/>
          <w:lang w:val="en-US"/>
        </w:rPr>
        <w:t>any</w:t>
      </w:r>
      <w:r w:rsidR="00C25C2D" w:rsidRPr="00E1602F">
        <w:rPr>
          <w:rFonts w:ascii="Calibri" w:hAnsi="Calibri" w:cs="Calibri"/>
          <w:szCs w:val="22"/>
          <w:lang w:val="en-US"/>
        </w:rPr>
        <w:t xml:space="preserve"> </w:t>
      </w:r>
      <w:r w:rsidRPr="00E1602F">
        <w:rPr>
          <w:rFonts w:ascii="Calibri" w:hAnsi="Calibri" w:cs="Calibri"/>
          <w:szCs w:val="22"/>
          <w:lang w:val="en-US"/>
        </w:rPr>
        <w:t>of the accessible and adaptive design and construction requirements of the Fair Housing Act may result in loss of tax credits pursuant to 26 C.F.R. § 1.42</w:t>
      </w:r>
      <w:r w:rsidRPr="00E1602F">
        <w:rPr>
          <w:rFonts w:ascii="Calibri" w:hAnsi="Calibri" w:cs="Calibri"/>
          <w:szCs w:val="22"/>
          <w:lang w:val="en-US"/>
        </w:rPr>
        <w:noBreakHyphen/>
        <w:t xml:space="preserve">9. Therefore, </w:t>
      </w:r>
      <w:r w:rsidR="00C25C2D">
        <w:rPr>
          <w:rFonts w:ascii="Calibri" w:hAnsi="Calibri" w:cs="Calibri"/>
          <w:szCs w:val="22"/>
          <w:lang w:val="en-US"/>
        </w:rPr>
        <w:t>project owners, designers, builders, contractors and other parties</w:t>
      </w:r>
      <w:r w:rsidR="00C25C2D" w:rsidRPr="00E1602F">
        <w:rPr>
          <w:rFonts w:ascii="Calibri" w:hAnsi="Calibri" w:cs="Calibri"/>
          <w:szCs w:val="22"/>
          <w:lang w:val="en-US"/>
        </w:rPr>
        <w:t xml:space="preserve"> </w:t>
      </w:r>
      <w:r w:rsidRPr="00E1602F">
        <w:rPr>
          <w:rFonts w:ascii="Calibri" w:hAnsi="Calibri" w:cs="Calibri"/>
          <w:szCs w:val="22"/>
          <w:lang w:val="en-US"/>
        </w:rPr>
        <w:t>should consult an attorney and/or design professional to ensure that the construction of the multi</w:t>
      </w:r>
      <w:r w:rsidRPr="00E1602F">
        <w:rPr>
          <w:rFonts w:ascii="Calibri" w:hAnsi="Calibri" w:cs="Calibri"/>
          <w:szCs w:val="22"/>
          <w:lang w:val="en-US"/>
        </w:rPr>
        <w:noBreakHyphen/>
        <w:t>family development</w:t>
      </w:r>
      <w:r w:rsidR="00C25C2D">
        <w:rPr>
          <w:rFonts w:ascii="Calibri" w:hAnsi="Calibri" w:cs="Calibri"/>
          <w:szCs w:val="22"/>
          <w:lang w:val="en-US"/>
        </w:rPr>
        <w:t>s</w:t>
      </w:r>
      <w:r w:rsidRPr="00E1602F">
        <w:rPr>
          <w:rFonts w:ascii="Calibri" w:hAnsi="Calibri" w:cs="Calibri"/>
          <w:szCs w:val="22"/>
          <w:lang w:val="en-US"/>
        </w:rPr>
        <w:t xml:space="preserve"> compl</w:t>
      </w:r>
      <w:r w:rsidR="00C25C2D">
        <w:rPr>
          <w:rFonts w:ascii="Calibri" w:hAnsi="Calibri" w:cs="Calibri"/>
          <w:szCs w:val="22"/>
          <w:lang w:val="en-US"/>
        </w:rPr>
        <w:t>y</w:t>
      </w:r>
      <w:r w:rsidRPr="00E1602F">
        <w:rPr>
          <w:rFonts w:ascii="Calibri" w:hAnsi="Calibri" w:cs="Calibri"/>
          <w:szCs w:val="22"/>
          <w:lang w:val="en-US"/>
        </w:rPr>
        <w:t xml:space="preserve"> with the accessible and adaptive design and construction requirements of the Fair Housing Act.</w:t>
      </w:r>
    </w:p>
    <w:p w14:paraId="0C9D3247" w14:textId="77777777" w:rsidR="00916903" w:rsidRPr="00E1602F" w:rsidRDefault="00916903">
      <w:pPr>
        <w:jc w:val="both"/>
        <w:rPr>
          <w:rFonts w:ascii="Calibri" w:hAnsi="Calibri" w:cs="Calibri"/>
          <w:szCs w:val="22"/>
          <w:lang w:val="en-US"/>
        </w:rPr>
      </w:pPr>
    </w:p>
    <w:p w14:paraId="059E743C" w14:textId="77777777" w:rsidR="00AF6DCA" w:rsidRDefault="00AF6DCA">
      <w:pPr>
        <w:tabs>
          <w:tab w:val="right" w:pos="6627"/>
        </w:tabs>
        <w:ind w:left="3155" w:hanging="3155"/>
        <w:jc w:val="center"/>
        <w:rPr>
          <w:rFonts w:ascii="Century Gothic" w:hAnsi="Century Gothic"/>
          <w:b/>
          <w:szCs w:val="22"/>
          <w:lang w:val="en-US"/>
        </w:rPr>
      </w:pPr>
    </w:p>
    <w:p w14:paraId="2ADDDC3E" w14:textId="77777777" w:rsidR="00AF6DCA" w:rsidRDefault="00AF6DCA">
      <w:pPr>
        <w:tabs>
          <w:tab w:val="right" w:pos="6627"/>
        </w:tabs>
        <w:ind w:left="3155" w:hanging="3155"/>
        <w:jc w:val="center"/>
        <w:rPr>
          <w:rFonts w:ascii="Century Gothic" w:hAnsi="Century Gothic"/>
          <w:szCs w:val="22"/>
          <w:lang w:val="en-US"/>
        </w:rPr>
      </w:pPr>
    </w:p>
    <w:p w14:paraId="1C570414" w14:textId="77777777" w:rsidR="00AF6DCA" w:rsidRDefault="00AF6DCA">
      <w:pPr>
        <w:tabs>
          <w:tab w:val="right" w:pos="6627"/>
        </w:tabs>
        <w:ind w:left="3155" w:hanging="3155"/>
        <w:jc w:val="center"/>
        <w:rPr>
          <w:rFonts w:ascii="Century Gothic" w:hAnsi="Century Gothic"/>
          <w:szCs w:val="22"/>
          <w:lang w:val="en-US"/>
        </w:rPr>
      </w:pPr>
    </w:p>
    <w:p w14:paraId="514426AA" w14:textId="77777777" w:rsidR="00AF6DCA" w:rsidRDefault="00AF6DCA">
      <w:pPr>
        <w:tabs>
          <w:tab w:val="right" w:pos="6627"/>
        </w:tabs>
        <w:ind w:left="3155" w:hanging="3155"/>
        <w:jc w:val="center"/>
        <w:rPr>
          <w:rFonts w:ascii="Century Gothic" w:hAnsi="Century Gothic"/>
          <w:szCs w:val="22"/>
          <w:lang w:val="en-US"/>
        </w:rPr>
      </w:pPr>
    </w:p>
    <w:p w14:paraId="3E8C38D3" w14:textId="77777777" w:rsidR="007C5157" w:rsidRPr="00D96592" w:rsidRDefault="007C5157">
      <w:pPr>
        <w:tabs>
          <w:tab w:val="right" w:pos="6627"/>
        </w:tabs>
        <w:ind w:left="3155" w:hanging="3155"/>
        <w:jc w:val="center"/>
        <w:rPr>
          <w:rFonts w:ascii="Century Gothic" w:hAnsi="Century Gothic"/>
          <w:szCs w:val="22"/>
          <w:lang w:val="en-US"/>
        </w:rPr>
      </w:pPr>
      <w:r w:rsidRPr="00AF6DCA">
        <w:rPr>
          <w:rFonts w:ascii="Century Gothic" w:hAnsi="Century Gothic"/>
          <w:szCs w:val="22"/>
          <w:lang w:val="en-US"/>
        </w:rPr>
        <w:br w:type="page"/>
      </w:r>
    </w:p>
    <w:p w14:paraId="246CD42A" w14:textId="77777777" w:rsidR="00775138" w:rsidRPr="007F7F29" w:rsidRDefault="00775138" w:rsidP="00775138">
      <w:pPr>
        <w:tabs>
          <w:tab w:val="right" w:pos="7345"/>
        </w:tabs>
        <w:ind w:left="1509" w:hanging="1509"/>
        <w:jc w:val="center"/>
        <w:rPr>
          <w:rFonts w:ascii="Times New Roman" w:hAnsi="Times New Roman"/>
          <w:b/>
          <w:bCs/>
          <w:sz w:val="28"/>
          <w:szCs w:val="22"/>
          <w:u w:val="single"/>
          <w:lang w:val="en-US"/>
        </w:rPr>
      </w:pPr>
      <w:r w:rsidRPr="007F7F29">
        <w:rPr>
          <w:rFonts w:ascii="Times New Roman" w:hAnsi="Times New Roman"/>
          <w:b/>
          <w:bCs/>
          <w:sz w:val="28"/>
          <w:szCs w:val="22"/>
          <w:u w:val="single"/>
          <w:lang w:val="en-US"/>
        </w:rPr>
        <w:lastRenderedPageBreak/>
        <w:t>UNITS COVERED BY THE FAIR HOUSING ACT</w:t>
      </w:r>
    </w:p>
    <w:p w14:paraId="7E141D1B" w14:textId="77777777" w:rsidR="00775138" w:rsidRPr="00775138" w:rsidRDefault="00775138" w:rsidP="00775138">
      <w:pPr>
        <w:tabs>
          <w:tab w:val="right" w:pos="7345"/>
        </w:tabs>
        <w:ind w:left="1509" w:hanging="1509"/>
        <w:jc w:val="center"/>
        <w:rPr>
          <w:rFonts w:ascii="Century Gothic" w:hAnsi="Century Gothic"/>
          <w:bCs/>
          <w:szCs w:val="22"/>
          <w:u w:val="single"/>
          <w:lang w:val="en-US"/>
        </w:rPr>
      </w:pPr>
    </w:p>
    <w:p w14:paraId="64AD8A72" w14:textId="77777777" w:rsidR="002415C8" w:rsidRDefault="00775138" w:rsidP="00775138">
      <w:pPr>
        <w:spacing w:before="100" w:beforeAutospacing="1" w:after="100" w:afterAutospacing="1"/>
        <w:jc w:val="both"/>
        <w:rPr>
          <w:rFonts w:ascii="Calibri" w:hAnsi="Calibri" w:cs="Calibri"/>
          <w:lang w:val="en-US" w:eastAsia="es-PR"/>
        </w:rPr>
      </w:pPr>
      <w:r w:rsidRPr="00E1602F">
        <w:rPr>
          <w:rFonts w:ascii="Calibri" w:hAnsi="Calibri" w:cs="Calibri"/>
          <w:lang w:val="en-US" w:eastAsia="es-PR"/>
        </w:rPr>
        <w:t xml:space="preserve">The Fair Housing Act design and construction requirements apply to "covered multifamily dwellings" designed and constructed "for first occupancy" after March 13, 1991. </w:t>
      </w:r>
      <w:r w:rsidR="00455ACE" w:rsidRPr="00E1602F">
        <w:rPr>
          <w:rFonts w:ascii="Calibri" w:hAnsi="Calibri" w:cs="Calibri"/>
          <w:lang w:val="en-US" w:eastAsia="es-PR"/>
        </w:rPr>
        <w:t xml:space="preserve"> </w:t>
      </w:r>
      <w:r w:rsidR="002415C8">
        <w:rPr>
          <w:rFonts w:ascii="Calibri" w:hAnsi="Calibri" w:cs="Calibri"/>
          <w:lang w:val="en-US" w:eastAsia="es-PR"/>
        </w:rPr>
        <w:t>This includes:</w:t>
      </w:r>
    </w:p>
    <w:p w14:paraId="70A51825" w14:textId="77777777" w:rsidR="002415C8" w:rsidRPr="00E1602F" w:rsidRDefault="002415C8" w:rsidP="002415C8">
      <w:pPr>
        <w:numPr>
          <w:ilvl w:val="0"/>
          <w:numId w:val="25"/>
        </w:numPr>
        <w:spacing w:before="100" w:beforeAutospacing="1" w:after="100" w:afterAutospacing="1"/>
        <w:rPr>
          <w:rFonts w:ascii="Calibri" w:hAnsi="Calibri" w:cs="Calibri"/>
          <w:sz w:val="28"/>
          <w:szCs w:val="24"/>
          <w:lang w:val="en-US" w:eastAsia="es-PR"/>
        </w:rPr>
      </w:pPr>
      <w:r>
        <w:rPr>
          <w:rFonts w:ascii="Calibri" w:hAnsi="Calibri" w:cs="Calibri"/>
          <w:lang w:val="en-US" w:eastAsia="es-PR"/>
        </w:rPr>
        <w:t>Buildings</w:t>
      </w:r>
      <w:r w:rsidRPr="00E1602F">
        <w:rPr>
          <w:rFonts w:ascii="Calibri" w:hAnsi="Calibri" w:cs="Calibri"/>
          <w:lang w:val="en-US" w:eastAsia="es-PR"/>
        </w:rPr>
        <w:t xml:space="preserve"> </w:t>
      </w:r>
      <w:r w:rsidRPr="00E6243D">
        <w:rPr>
          <w:rFonts w:ascii="Calibri" w:hAnsi="Calibri" w:cs="Calibri"/>
          <w:lang w:val="en-US" w:eastAsia="es-PR"/>
        </w:rPr>
        <w:t xml:space="preserve"> designed and constructed for first occupancy after </w:t>
      </w:r>
      <w:r w:rsidRPr="00E1602F">
        <w:rPr>
          <w:rFonts w:ascii="Calibri" w:hAnsi="Calibri" w:cs="Calibri"/>
          <w:lang w:val="en-US" w:eastAsia="es-PR"/>
        </w:rPr>
        <w:t>March 13, 1991</w:t>
      </w:r>
      <w:r w:rsidRPr="00E1602F">
        <w:rPr>
          <w:rFonts w:ascii="Calibri" w:hAnsi="Calibri" w:cs="Calibri"/>
          <w:sz w:val="28"/>
          <w:szCs w:val="24"/>
          <w:lang w:val="en-US" w:eastAsia="es-PR"/>
        </w:rPr>
        <w:t xml:space="preserve"> </w:t>
      </w:r>
    </w:p>
    <w:p w14:paraId="089C3064" w14:textId="77777777" w:rsidR="002415C8" w:rsidRPr="007D4264" w:rsidRDefault="002415C8" w:rsidP="002415C8">
      <w:pPr>
        <w:numPr>
          <w:ilvl w:val="0"/>
          <w:numId w:val="25"/>
        </w:numPr>
        <w:spacing w:before="100" w:beforeAutospacing="1" w:after="100" w:afterAutospacing="1"/>
        <w:rPr>
          <w:rFonts w:ascii="Calibri" w:hAnsi="Calibri" w:cs="Calibri"/>
          <w:sz w:val="28"/>
          <w:szCs w:val="24"/>
          <w:lang w:val="en-US" w:eastAsia="es-PR"/>
        </w:rPr>
      </w:pPr>
      <w:r>
        <w:rPr>
          <w:rFonts w:ascii="Calibri" w:hAnsi="Calibri" w:cs="Calibri"/>
          <w:lang w:val="en-US" w:eastAsia="es-PR"/>
        </w:rPr>
        <w:t>A</w:t>
      </w:r>
      <w:r w:rsidRPr="00E6243D">
        <w:rPr>
          <w:rFonts w:ascii="Calibri" w:hAnsi="Calibri" w:cs="Calibri"/>
          <w:lang w:val="en-US" w:eastAsia="es-PR"/>
        </w:rPr>
        <w:t xml:space="preserve">dditions of </w:t>
      </w:r>
      <w:r>
        <w:rPr>
          <w:rFonts w:ascii="Calibri" w:hAnsi="Calibri" w:cs="Calibri"/>
          <w:lang w:val="en-US" w:eastAsia="es-PR"/>
        </w:rPr>
        <w:t>4</w:t>
      </w:r>
      <w:r w:rsidRPr="00E6243D">
        <w:rPr>
          <w:rFonts w:ascii="Calibri" w:hAnsi="Calibri" w:cs="Calibri"/>
          <w:lang w:val="en-US" w:eastAsia="es-PR"/>
        </w:rPr>
        <w:t xml:space="preserve"> or more dwelling units or additions of new public and common use areas to existing buildings that were built for first occupancy on or before March 13, 1991</w:t>
      </w:r>
    </w:p>
    <w:p w14:paraId="6AF923FF" w14:textId="77777777" w:rsidR="002415C8" w:rsidRPr="00E1602F" w:rsidRDefault="00AC51A9" w:rsidP="002415C8">
      <w:pPr>
        <w:numPr>
          <w:ilvl w:val="0"/>
          <w:numId w:val="25"/>
        </w:numPr>
        <w:spacing w:before="100" w:beforeAutospacing="1" w:after="100" w:afterAutospacing="1"/>
        <w:rPr>
          <w:rFonts w:ascii="Calibri" w:hAnsi="Calibri" w:cs="Calibri"/>
          <w:sz w:val="28"/>
          <w:szCs w:val="24"/>
          <w:lang w:val="en-US" w:eastAsia="es-PR"/>
        </w:rPr>
      </w:pPr>
      <w:r>
        <w:rPr>
          <w:rFonts w:ascii="Calibri" w:hAnsi="Calibri" w:cs="Calibri"/>
          <w:lang w:val="en-US" w:eastAsia="es-PR"/>
        </w:rPr>
        <w:t>A</w:t>
      </w:r>
      <w:r w:rsidRPr="00E6243D">
        <w:rPr>
          <w:rFonts w:ascii="Calibri" w:hAnsi="Calibri" w:cs="Calibri"/>
          <w:lang w:val="en-US" w:eastAsia="es-PR"/>
        </w:rPr>
        <w:t xml:space="preserve">dditions </w:t>
      </w:r>
      <w:r w:rsidR="002415C8" w:rsidRPr="00E6243D">
        <w:rPr>
          <w:rFonts w:ascii="Calibri" w:hAnsi="Calibri" w:cs="Calibri"/>
          <w:lang w:val="en-US" w:eastAsia="es-PR"/>
        </w:rPr>
        <w:t xml:space="preserve">of </w:t>
      </w:r>
      <w:r w:rsidR="002415C8">
        <w:rPr>
          <w:rFonts w:ascii="Calibri" w:hAnsi="Calibri" w:cs="Calibri"/>
          <w:lang w:val="en-US" w:eastAsia="es-PR"/>
        </w:rPr>
        <w:t>4</w:t>
      </w:r>
      <w:r w:rsidR="002415C8" w:rsidRPr="00E6243D">
        <w:rPr>
          <w:rFonts w:ascii="Calibri" w:hAnsi="Calibri" w:cs="Calibri"/>
          <w:lang w:val="en-US" w:eastAsia="es-PR"/>
        </w:rPr>
        <w:t xml:space="preserve"> or more dwelling units or additions of new public and common use areas to existing buildings that were built </w:t>
      </w:r>
      <w:r w:rsidR="002415C8">
        <w:rPr>
          <w:rFonts w:ascii="Calibri" w:hAnsi="Calibri" w:cs="Calibri"/>
          <w:lang w:val="en-US" w:eastAsia="es-PR"/>
        </w:rPr>
        <w:t>after</w:t>
      </w:r>
      <w:r w:rsidR="002415C8" w:rsidRPr="00E6243D">
        <w:rPr>
          <w:rFonts w:ascii="Calibri" w:hAnsi="Calibri" w:cs="Calibri"/>
          <w:lang w:val="en-US" w:eastAsia="es-PR"/>
        </w:rPr>
        <w:t xml:space="preserve"> March 13, 1991</w:t>
      </w:r>
    </w:p>
    <w:p w14:paraId="72E6EC43" w14:textId="77777777" w:rsidR="00775138" w:rsidRPr="00E1602F" w:rsidRDefault="00775138" w:rsidP="00775138">
      <w:pPr>
        <w:spacing w:before="100" w:beforeAutospacing="1" w:after="100" w:afterAutospacing="1"/>
        <w:jc w:val="both"/>
        <w:rPr>
          <w:rFonts w:ascii="Calibri" w:hAnsi="Calibri" w:cs="Calibri"/>
          <w:sz w:val="28"/>
          <w:szCs w:val="24"/>
          <w:lang w:val="en-US" w:eastAsia="es-PR"/>
        </w:rPr>
      </w:pPr>
      <w:r w:rsidRPr="00E1602F">
        <w:rPr>
          <w:rFonts w:ascii="Calibri" w:hAnsi="Calibri" w:cs="Calibri"/>
          <w:lang w:val="en-US" w:eastAsia="es-PR"/>
        </w:rPr>
        <w:t xml:space="preserve">A building </w:t>
      </w:r>
      <w:r w:rsidR="00AC51A9">
        <w:rPr>
          <w:rFonts w:ascii="Calibri" w:hAnsi="Calibri" w:cs="Calibri"/>
          <w:lang w:val="en-US" w:eastAsia="es-PR"/>
        </w:rPr>
        <w:t>will not be regarded as subject to Fair Housing compliance if:</w:t>
      </w:r>
    </w:p>
    <w:p w14:paraId="2002C5A5" w14:textId="77777777" w:rsidR="00775138" w:rsidRPr="00E1602F" w:rsidRDefault="00775138" w:rsidP="00775138">
      <w:pPr>
        <w:numPr>
          <w:ilvl w:val="0"/>
          <w:numId w:val="25"/>
        </w:numPr>
        <w:spacing w:before="100" w:beforeAutospacing="1" w:after="100" w:afterAutospacing="1"/>
        <w:rPr>
          <w:rFonts w:ascii="Calibri" w:hAnsi="Calibri" w:cs="Calibri"/>
          <w:sz w:val="28"/>
          <w:szCs w:val="24"/>
          <w:lang w:val="en-US" w:eastAsia="es-PR"/>
        </w:rPr>
      </w:pPr>
      <w:r w:rsidRPr="00E1602F">
        <w:rPr>
          <w:rFonts w:ascii="Calibri" w:hAnsi="Calibri" w:cs="Calibri"/>
          <w:lang w:val="en-US" w:eastAsia="es-PR"/>
        </w:rPr>
        <w:t xml:space="preserve">It was </w:t>
      </w:r>
      <w:r w:rsidR="00E6243D" w:rsidRPr="00E6243D">
        <w:rPr>
          <w:rFonts w:ascii="Calibri" w:hAnsi="Calibri" w:cs="Calibri"/>
          <w:lang w:val="en-US" w:eastAsia="es-PR"/>
        </w:rPr>
        <w:t xml:space="preserve"> </w:t>
      </w:r>
      <w:r w:rsidRPr="00E1602F">
        <w:rPr>
          <w:rFonts w:ascii="Calibri" w:hAnsi="Calibri" w:cs="Calibri"/>
          <w:lang w:val="en-US" w:eastAsia="es-PR"/>
        </w:rPr>
        <w:t xml:space="preserve">occupied </w:t>
      </w:r>
      <w:r w:rsidR="00AC51A9">
        <w:rPr>
          <w:rFonts w:ascii="Calibri" w:hAnsi="Calibri" w:cs="Calibri"/>
          <w:lang w:val="en-US" w:eastAsia="es-PR"/>
        </w:rPr>
        <w:t>on or before</w:t>
      </w:r>
      <w:r w:rsidR="00AC51A9" w:rsidRPr="00E1602F">
        <w:rPr>
          <w:rFonts w:ascii="Calibri" w:hAnsi="Calibri" w:cs="Calibri"/>
          <w:lang w:val="en-US" w:eastAsia="es-PR"/>
        </w:rPr>
        <w:t xml:space="preserve"> </w:t>
      </w:r>
      <w:r w:rsidRPr="00E1602F">
        <w:rPr>
          <w:rFonts w:ascii="Calibri" w:hAnsi="Calibri" w:cs="Calibri"/>
          <w:lang w:val="en-US" w:eastAsia="es-PR"/>
        </w:rPr>
        <w:t>March 13, 1991</w:t>
      </w:r>
      <w:r w:rsidRPr="00E1602F">
        <w:rPr>
          <w:rFonts w:ascii="Calibri" w:hAnsi="Calibri" w:cs="Calibri"/>
          <w:sz w:val="28"/>
          <w:szCs w:val="24"/>
          <w:lang w:val="en-US" w:eastAsia="es-PR"/>
        </w:rPr>
        <w:t xml:space="preserve"> </w:t>
      </w:r>
    </w:p>
    <w:p w14:paraId="256515CC" w14:textId="77777777" w:rsidR="00E6243D" w:rsidRPr="00E1602F" w:rsidRDefault="00775138" w:rsidP="00775138">
      <w:pPr>
        <w:numPr>
          <w:ilvl w:val="0"/>
          <w:numId w:val="25"/>
        </w:numPr>
        <w:spacing w:before="100" w:beforeAutospacing="1" w:after="100" w:afterAutospacing="1"/>
        <w:rPr>
          <w:rFonts w:ascii="Calibri" w:hAnsi="Calibri" w:cs="Calibri"/>
          <w:sz w:val="28"/>
          <w:szCs w:val="24"/>
          <w:lang w:val="en-US" w:eastAsia="es-PR"/>
        </w:rPr>
      </w:pPr>
      <w:r w:rsidRPr="00E1602F">
        <w:rPr>
          <w:rFonts w:ascii="Calibri" w:hAnsi="Calibri" w:cs="Calibri"/>
          <w:lang w:val="en-US" w:eastAsia="es-PR"/>
        </w:rPr>
        <w:t>If the last building permit or renewal of a building permit was issued on or before June 15, 1990</w:t>
      </w:r>
    </w:p>
    <w:p w14:paraId="3201F832" w14:textId="77777777" w:rsidR="00775138" w:rsidRPr="00E1602F" w:rsidRDefault="00AC51A9" w:rsidP="00775138">
      <w:pPr>
        <w:spacing w:before="100" w:beforeAutospacing="1" w:after="100" w:afterAutospacing="1"/>
        <w:jc w:val="both"/>
        <w:rPr>
          <w:rFonts w:ascii="Calibri" w:hAnsi="Calibri" w:cs="Calibri"/>
          <w:lang w:val="en-US" w:eastAsia="es-PR"/>
        </w:rPr>
      </w:pPr>
      <w:r w:rsidRPr="00AC51A9">
        <w:rPr>
          <w:rFonts w:ascii="Calibri" w:hAnsi="Calibri" w:cs="Calibri"/>
          <w:lang w:val="en-US" w:eastAsia="es-PR"/>
        </w:rPr>
        <w:t xml:space="preserve"> </w:t>
      </w:r>
      <w:r>
        <w:rPr>
          <w:rFonts w:ascii="Calibri" w:hAnsi="Calibri" w:cs="Calibri"/>
          <w:lang w:val="en-US" w:eastAsia="es-PR"/>
        </w:rPr>
        <w:t xml:space="preserve">For additional information in this regard, please refer to the Fair Housing Design Manual </w:t>
      </w:r>
      <w:r w:rsidRPr="00AC51A9">
        <w:rPr>
          <w:rFonts w:ascii="Calibri" w:hAnsi="Calibri" w:cs="Calibri"/>
          <w:i/>
          <w:szCs w:val="22"/>
          <w:lang w:val="en-US"/>
        </w:rPr>
        <w:t>available at</w:t>
      </w:r>
      <w:r w:rsidRPr="000F73FB">
        <w:rPr>
          <w:rFonts w:ascii="Calibri" w:hAnsi="Calibri" w:cs="Calibri"/>
          <w:b/>
          <w:szCs w:val="22"/>
          <w:lang w:val="en-US"/>
        </w:rPr>
        <w:t xml:space="preserve"> </w:t>
      </w:r>
      <w:hyperlink r:id="rId9" w:history="1">
        <w:r w:rsidRPr="005C3005">
          <w:rPr>
            <w:rStyle w:val="Hyperlink"/>
            <w:rFonts w:ascii="Calibri" w:hAnsi="Calibri" w:cs="Calibri"/>
            <w:szCs w:val="22"/>
            <w:lang w:val="en-US"/>
          </w:rPr>
          <w:t>https://www.huduser.gov/publications/pdf/fairhousing/fairfull.pdf</w:t>
        </w:r>
      </w:hyperlink>
      <w:r w:rsidRPr="00AC51A9">
        <w:rPr>
          <w:rFonts w:ascii="Calibri" w:hAnsi="Calibri" w:cs="Calibri"/>
          <w:szCs w:val="22"/>
          <w:lang w:val="en-US"/>
        </w:rPr>
        <w:t>, and the</w:t>
      </w:r>
      <w:r>
        <w:rPr>
          <w:rFonts w:ascii="Calibri" w:hAnsi="Calibri" w:cs="Calibri"/>
          <w:szCs w:val="22"/>
          <w:lang w:val="en-US"/>
        </w:rPr>
        <w:t xml:space="preserve"> HUD-DOJ Joint Statement of Design and Construction Requirements </w:t>
      </w:r>
      <w:r w:rsidRPr="00AC51A9">
        <w:rPr>
          <w:rFonts w:ascii="Calibri" w:hAnsi="Calibri" w:cs="Calibri"/>
          <w:i/>
          <w:szCs w:val="22"/>
          <w:lang w:val="en-US"/>
        </w:rPr>
        <w:t>available at</w:t>
      </w:r>
      <w:r>
        <w:rPr>
          <w:rFonts w:ascii="Calibri" w:hAnsi="Calibri" w:cs="Calibri"/>
          <w:b/>
          <w:i/>
          <w:szCs w:val="22"/>
          <w:lang w:val="en-US"/>
        </w:rPr>
        <w:t xml:space="preserve"> </w:t>
      </w:r>
      <w:hyperlink r:id="rId10" w:history="1">
        <w:r w:rsidRPr="005C3005">
          <w:rPr>
            <w:rStyle w:val="Hyperlink"/>
            <w:rFonts w:ascii="Calibri" w:hAnsi="Calibri" w:cs="Calibri"/>
            <w:szCs w:val="22"/>
            <w:lang w:val="en-US"/>
          </w:rPr>
          <w:t>https://www.ada.gov/doj_hud_statement.pdf</w:t>
        </w:r>
      </w:hyperlink>
      <w:r>
        <w:rPr>
          <w:rFonts w:ascii="Calibri" w:hAnsi="Calibri" w:cs="Calibri"/>
          <w:lang w:val="en-US" w:eastAsia="es-PR"/>
        </w:rPr>
        <w:t>.</w:t>
      </w:r>
    </w:p>
    <w:p w14:paraId="109B5BC7" w14:textId="77777777" w:rsidR="00775138" w:rsidRPr="00AC51A9" w:rsidRDefault="00775138" w:rsidP="00775138">
      <w:pPr>
        <w:spacing w:before="100" w:beforeAutospacing="1" w:after="100" w:afterAutospacing="1"/>
        <w:jc w:val="both"/>
        <w:rPr>
          <w:rFonts w:ascii="Calibri" w:hAnsi="Calibri" w:cs="Calibri"/>
          <w:lang w:val="en-US" w:eastAsia="es-PR"/>
        </w:rPr>
      </w:pPr>
      <w:r w:rsidRPr="00E1602F">
        <w:rPr>
          <w:rFonts w:ascii="Calibri" w:hAnsi="Calibri" w:cs="Calibri"/>
          <w:lang w:val="en-US" w:eastAsia="es-PR"/>
        </w:rPr>
        <w:t xml:space="preserve">The "first occupancy" language in the statute has been defined in HUD's Fair Housing Act regulations as "a building that has never before been used for any purpose." </w:t>
      </w:r>
      <w:r w:rsidR="00455ACE" w:rsidRPr="00E1602F">
        <w:rPr>
          <w:rFonts w:ascii="Calibri" w:hAnsi="Calibri" w:cs="Calibri"/>
          <w:lang w:val="en-US" w:eastAsia="es-PR"/>
        </w:rPr>
        <w:t xml:space="preserve"> </w:t>
      </w:r>
      <w:r w:rsidRPr="00E1602F">
        <w:rPr>
          <w:rFonts w:ascii="Calibri" w:hAnsi="Calibri" w:cs="Calibri"/>
          <w:lang w:val="en-US" w:eastAsia="es-PR"/>
        </w:rPr>
        <w:t>This means buildings that are rehabilitated are not covered by the design and construction requirements even if the rehabilitation occurs after March 13, 1991.</w:t>
      </w:r>
      <w:r w:rsidR="00AC51A9">
        <w:rPr>
          <w:rFonts w:ascii="Calibri" w:hAnsi="Calibri" w:cs="Calibri"/>
          <w:lang w:val="en-US" w:eastAsia="es-PR"/>
        </w:rPr>
        <w:t xml:space="preserve"> </w:t>
      </w:r>
      <w:r w:rsidR="00AC51A9" w:rsidRPr="00AC51A9">
        <w:rPr>
          <w:rFonts w:ascii="Calibri" w:hAnsi="Calibri" w:cs="Calibri"/>
          <w:lang w:val="en-US" w:eastAsia="es-PR"/>
        </w:rPr>
        <w:t xml:space="preserve">Whenever the façade on a pre-existing building is maintained, but the building is otherwise destroyed, the new units </w:t>
      </w:r>
      <w:r w:rsidR="00AC51A9">
        <w:rPr>
          <w:rFonts w:ascii="Calibri" w:hAnsi="Calibri" w:cs="Calibri"/>
          <w:lang w:val="en-US" w:eastAsia="es-PR"/>
        </w:rPr>
        <w:t>will be</w:t>
      </w:r>
      <w:r w:rsidR="00AC51A9" w:rsidRPr="00AC51A9">
        <w:rPr>
          <w:rFonts w:ascii="Calibri" w:hAnsi="Calibri" w:cs="Calibri"/>
          <w:lang w:val="en-US" w:eastAsia="es-PR"/>
        </w:rPr>
        <w:t xml:space="preserve"> subject to the design and construction requirements</w:t>
      </w:r>
      <w:r w:rsidR="00AC51A9">
        <w:rPr>
          <w:rFonts w:ascii="Calibri" w:hAnsi="Calibri" w:cs="Calibri"/>
          <w:lang w:val="en-US" w:eastAsia="es-PR"/>
        </w:rPr>
        <w:t xml:space="preserve"> of the Fair Housing Act</w:t>
      </w:r>
      <w:r w:rsidR="00AC51A9" w:rsidRPr="00AC51A9">
        <w:rPr>
          <w:lang w:val="en-US"/>
        </w:rPr>
        <w:t>.</w:t>
      </w:r>
    </w:p>
    <w:p w14:paraId="331C8AF4" w14:textId="77777777" w:rsidR="00775138" w:rsidRPr="00AC51A9" w:rsidRDefault="00775138" w:rsidP="00AC51A9">
      <w:pPr>
        <w:spacing w:before="100" w:beforeAutospacing="1" w:after="100" w:afterAutospacing="1"/>
        <w:jc w:val="both"/>
        <w:rPr>
          <w:rFonts w:ascii="Calibri" w:hAnsi="Calibri" w:cs="Calibri"/>
          <w:sz w:val="28"/>
          <w:szCs w:val="24"/>
          <w:lang w:val="en-US" w:eastAsia="es-PR"/>
        </w:rPr>
      </w:pPr>
      <w:r w:rsidRPr="00E1602F">
        <w:rPr>
          <w:rFonts w:ascii="Calibri" w:hAnsi="Calibri" w:cs="Calibri"/>
          <w:lang w:val="en-US" w:eastAsia="es-PR"/>
        </w:rPr>
        <w:t xml:space="preserve">A dwelling unit </w:t>
      </w:r>
      <w:r w:rsidR="00AC51A9">
        <w:rPr>
          <w:rFonts w:ascii="Calibri" w:hAnsi="Calibri" w:cs="Calibri"/>
          <w:lang w:val="en-US" w:eastAsia="es-PR"/>
        </w:rPr>
        <w:t xml:space="preserve">means </w:t>
      </w:r>
      <w:r w:rsidR="00AC51A9" w:rsidRPr="00AC51A9">
        <w:rPr>
          <w:rFonts w:ascii="Calibri" w:hAnsi="Calibri" w:cs="Calibri"/>
          <w:lang w:val="en-US" w:eastAsia="es-PR"/>
        </w:rPr>
        <w:t>a single unit of residence for a household of one or more persons. Examples of dwelling units covered by these Guidelines include: condominiums, an apartment unit within an apartment building, and other types of dwellings in which sleeping accommodations are provided but toileting or cooking facilities are shared by occupants of more than one room or portion of the dwelling. Examples of the latter include dormitory rooms and sleeping accommodations in shelters intended for occupancy as a residence for homeless persons.</w:t>
      </w:r>
    </w:p>
    <w:p w14:paraId="690B8C2E" w14:textId="77777777" w:rsidR="00775138" w:rsidRPr="00E1602F" w:rsidRDefault="00775138" w:rsidP="00775138">
      <w:pPr>
        <w:spacing w:before="100" w:beforeAutospacing="1" w:after="100" w:afterAutospacing="1"/>
        <w:jc w:val="both"/>
        <w:rPr>
          <w:rFonts w:ascii="Calibri" w:hAnsi="Calibri" w:cs="Calibri"/>
          <w:sz w:val="28"/>
          <w:szCs w:val="24"/>
          <w:lang w:val="en-US" w:eastAsia="es-PR"/>
        </w:rPr>
      </w:pPr>
      <w:r w:rsidRPr="00E1602F">
        <w:rPr>
          <w:rFonts w:ascii="Calibri" w:hAnsi="Calibri" w:cs="Calibri"/>
          <w:lang w:val="en-US" w:eastAsia="es-PR"/>
        </w:rPr>
        <w:t>The design and construction requirements apply to "covered multifamily dwellings".  Covered multifamily dwellings are:</w:t>
      </w:r>
      <w:r w:rsidRPr="00E1602F">
        <w:rPr>
          <w:rFonts w:ascii="Calibri" w:hAnsi="Calibri" w:cs="Calibri"/>
          <w:sz w:val="28"/>
          <w:szCs w:val="24"/>
          <w:lang w:val="en-US" w:eastAsia="es-PR"/>
        </w:rPr>
        <w:t xml:space="preserve"> </w:t>
      </w:r>
    </w:p>
    <w:p w14:paraId="7B0D9CDF" w14:textId="77777777" w:rsidR="00775138" w:rsidRPr="00E1602F" w:rsidRDefault="00775138" w:rsidP="00775138">
      <w:pPr>
        <w:numPr>
          <w:ilvl w:val="0"/>
          <w:numId w:val="27"/>
        </w:numPr>
        <w:spacing w:before="100" w:beforeAutospacing="1" w:after="100" w:afterAutospacing="1"/>
        <w:jc w:val="both"/>
        <w:rPr>
          <w:rFonts w:ascii="Calibri" w:hAnsi="Calibri" w:cs="Calibri"/>
          <w:sz w:val="28"/>
          <w:szCs w:val="24"/>
          <w:lang w:val="en-US" w:eastAsia="es-PR"/>
        </w:rPr>
      </w:pPr>
      <w:r w:rsidRPr="00E1602F">
        <w:rPr>
          <w:rFonts w:ascii="Calibri" w:hAnsi="Calibri" w:cs="Calibri"/>
          <w:lang w:val="en-US" w:eastAsia="es-PR"/>
        </w:rPr>
        <w:t>All dwelling units in buildings containing four or more dwelling units if the buildings have one or more elevators AND</w:t>
      </w:r>
    </w:p>
    <w:p w14:paraId="544800E2" w14:textId="77777777" w:rsidR="00775138" w:rsidRPr="00E1602F" w:rsidRDefault="00775138" w:rsidP="00775138">
      <w:pPr>
        <w:numPr>
          <w:ilvl w:val="0"/>
          <w:numId w:val="27"/>
        </w:numPr>
        <w:spacing w:before="100" w:beforeAutospacing="1" w:after="100" w:afterAutospacing="1"/>
        <w:jc w:val="both"/>
        <w:rPr>
          <w:rFonts w:ascii="Calibri" w:hAnsi="Calibri" w:cs="Calibri"/>
          <w:sz w:val="28"/>
          <w:szCs w:val="24"/>
          <w:lang w:val="en-US" w:eastAsia="es-PR"/>
        </w:rPr>
      </w:pPr>
      <w:r w:rsidRPr="00E1602F">
        <w:rPr>
          <w:rFonts w:ascii="Calibri" w:hAnsi="Calibri" w:cs="Calibri"/>
          <w:lang w:val="en-US" w:eastAsia="es-PR"/>
        </w:rPr>
        <w:t>All ground floor units in other buildings containing four or more units, without an elevator.</w:t>
      </w:r>
    </w:p>
    <w:p w14:paraId="6956D144" w14:textId="77777777" w:rsidR="00775138" w:rsidRPr="00E1602F" w:rsidRDefault="00775138" w:rsidP="00775138">
      <w:pPr>
        <w:tabs>
          <w:tab w:val="right" w:pos="7351"/>
        </w:tabs>
        <w:ind w:firstLine="32"/>
        <w:jc w:val="both"/>
        <w:rPr>
          <w:rFonts w:ascii="Calibri" w:hAnsi="Calibri" w:cs="Calibri"/>
          <w:lang w:val="en-US" w:eastAsia="es-PR"/>
        </w:rPr>
      </w:pPr>
      <w:r w:rsidRPr="00E1602F">
        <w:rPr>
          <w:rFonts w:ascii="Calibri" w:hAnsi="Calibri" w:cs="Calibri"/>
          <w:lang w:val="en-US" w:eastAsia="es-PR"/>
        </w:rPr>
        <w:t>This includes housing that is for rental or for sale and applies whether the housing is privately or publicly funded.</w:t>
      </w:r>
    </w:p>
    <w:p w14:paraId="42A6FE83" w14:textId="77777777" w:rsidR="007C5157" w:rsidRPr="002E18B7" w:rsidRDefault="007C5157" w:rsidP="00775138">
      <w:pPr>
        <w:tabs>
          <w:tab w:val="right" w:pos="7351"/>
        </w:tabs>
        <w:ind w:firstLine="32"/>
        <w:rPr>
          <w:rFonts w:ascii="Calibri" w:hAnsi="Calibri" w:cs="Calibri"/>
          <w:sz w:val="24"/>
          <w:szCs w:val="22"/>
          <w:lang w:val="en-US"/>
        </w:rPr>
      </w:pPr>
      <w:r w:rsidRPr="002E18B7">
        <w:rPr>
          <w:rFonts w:ascii="Calibri" w:hAnsi="Calibri" w:cs="Calibri"/>
          <w:sz w:val="24"/>
          <w:szCs w:val="22"/>
          <w:lang w:val="en-US"/>
        </w:rPr>
        <w:br w:type="page"/>
      </w:r>
    </w:p>
    <w:p w14:paraId="1B7EB525" w14:textId="77777777" w:rsidR="007C5157" w:rsidRPr="007F7F29" w:rsidRDefault="007C5157">
      <w:pPr>
        <w:tabs>
          <w:tab w:val="right" w:pos="7345"/>
        </w:tabs>
        <w:ind w:left="1509" w:hanging="1509"/>
        <w:jc w:val="center"/>
        <w:rPr>
          <w:rFonts w:ascii="Times New Roman" w:hAnsi="Times New Roman"/>
          <w:b/>
          <w:bCs/>
          <w:sz w:val="28"/>
          <w:szCs w:val="22"/>
          <w:u w:val="single"/>
          <w:lang w:val="en-US"/>
        </w:rPr>
      </w:pPr>
      <w:r w:rsidRPr="007F7F29">
        <w:rPr>
          <w:rFonts w:ascii="Times New Roman" w:hAnsi="Times New Roman"/>
          <w:b/>
          <w:bCs/>
          <w:sz w:val="28"/>
          <w:szCs w:val="22"/>
          <w:u w:val="single"/>
          <w:lang w:val="en-US"/>
        </w:rPr>
        <w:lastRenderedPageBreak/>
        <w:t>FAIR HOUSING ACT CONTACT INFORMATION</w:t>
      </w:r>
    </w:p>
    <w:p w14:paraId="66F7FFD7" w14:textId="77777777" w:rsidR="007C5157" w:rsidRDefault="007C5157">
      <w:pPr>
        <w:tabs>
          <w:tab w:val="right" w:pos="7345"/>
        </w:tabs>
        <w:rPr>
          <w:rFonts w:ascii="Century Gothic" w:hAnsi="Century Gothic"/>
          <w:szCs w:val="22"/>
          <w:lang w:val="en-US"/>
        </w:rPr>
      </w:pPr>
    </w:p>
    <w:p w14:paraId="531ECC2C" w14:textId="77777777" w:rsidR="00D14E77" w:rsidRPr="00D96592" w:rsidRDefault="00D14E77">
      <w:pPr>
        <w:tabs>
          <w:tab w:val="right" w:pos="7345"/>
        </w:tabs>
        <w:rPr>
          <w:rFonts w:ascii="Century Gothic" w:hAnsi="Century Gothic"/>
          <w:szCs w:val="22"/>
          <w:lang w:val="en-US"/>
        </w:rPr>
      </w:pPr>
    </w:p>
    <w:p w14:paraId="5F8B917E" w14:textId="77777777" w:rsidR="00B32932" w:rsidRPr="00E1602F" w:rsidRDefault="00DA4D4A" w:rsidP="00B32932">
      <w:pPr>
        <w:rPr>
          <w:rFonts w:ascii="Calibri" w:hAnsi="Calibri" w:cs="Calibri"/>
          <w:szCs w:val="22"/>
          <w:lang w:val="en-US"/>
        </w:rPr>
      </w:pPr>
      <w:r w:rsidRPr="00E1602F">
        <w:rPr>
          <w:rFonts w:ascii="Calibri" w:hAnsi="Calibri" w:cs="Calibri"/>
          <w:b/>
          <w:szCs w:val="22"/>
          <w:lang w:val="en-US"/>
        </w:rPr>
        <w:t>U.S. Department of Housing and Urban Development</w:t>
      </w:r>
      <w:r w:rsidR="00B32932" w:rsidRPr="00E1602F">
        <w:rPr>
          <w:rFonts w:ascii="Calibri" w:hAnsi="Calibri" w:cs="Calibri"/>
          <w:b/>
          <w:szCs w:val="22"/>
          <w:lang w:val="en-US"/>
        </w:rPr>
        <w:t xml:space="preserve">:  </w:t>
      </w:r>
      <w:hyperlink r:id="rId11" w:history="1">
        <w:r w:rsidR="00B32932" w:rsidRPr="00E1602F">
          <w:rPr>
            <w:rStyle w:val="Hyperlink"/>
            <w:rFonts w:ascii="Calibri" w:hAnsi="Calibri" w:cs="Calibri"/>
            <w:b/>
            <w:szCs w:val="22"/>
            <w:lang w:val="en-US"/>
          </w:rPr>
          <w:t>www.hud.gov</w:t>
        </w:r>
      </w:hyperlink>
    </w:p>
    <w:p w14:paraId="085982FE" w14:textId="77777777" w:rsidR="00DA4D4A" w:rsidRPr="00E1602F" w:rsidRDefault="00DA4D4A" w:rsidP="00DA4D4A">
      <w:pPr>
        <w:rPr>
          <w:rFonts w:ascii="Calibri" w:hAnsi="Calibri" w:cs="Calibri"/>
          <w:b/>
          <w:szCs w:val="22"/>
          <w:lang w:val="en-US"/>
        </w:rPr>
      </w:pPr>
    </w:p>
    <w:p w14:paraId="6D02F32F" w14:textId="77777777" w:rsidR="005F0E14" w:rsidRPr="00E1602F" w:rsidRDefault="007C5157" w:rsidP="00B32932">
      <w:pPr>
        <w:numPr>
          <w:ilvl w:val="0"/>
          <w:numId w:val="24"/>
        </w:numPr>
        <w:rPr>
          <w:rFonts w:ascii="Calibri" w:hAnsi="Calibri" w:cs="Calibri"/>
          <w:szCs w:val="22"/>
          <w:lang w:val="en-US"/>
        </w:rPr>
      </w:pPr>
      <w:r w:rsidRPr="00E1602F">
        <w:rPr>
          <w:rFonts w:ascii="Calibri" w:hAnsi="Calibri" w:cs="Calibri"/>
          <w:szCs w:val="22"/>
          <w:lang w:val="en-US"/>
        </w:rPr>
        <w:t>Fair Housing Act</w:t>
      </w:r>
      <w:r w:rsidR="00DA4D4A" w:rsidRPr="00E1602F">
        <w:rPr>
          <w:rFonts w:ascii="Calibri" w:hAnsi="Calibri" w:cs="Calibri"/>
          <w:szCs w:val="22"/>
          <w:lang w:val="en-US"/>
        </w:rPr>
        <w:t xml:space="preserve"> - </w:t>
      </w:r>
      <w:r w:rsidRPr="00E1602F">
        <w:rPr>
          <w:rFonts w:ascii="Calibri" w:hAnsi="Calibri" w:cs="Calibri"/>
          <w:szCs w:val="22"/>
          <w:lang w:val="en-US"/>
        </w:rPr>
        <w:t xml:space="preserve">General Information </w:t>
      </w:r>
      <w:r w:rsidR="00447024">
        <w:rPr>
          <w:rFonts w:ascii="Calibri" w:hAnsi="Calibri" w:cs="Calibri"/>
          <w:szCs w:val="22"/>
          <w:lang w:val="en-US"/>
        </w:rPr>
        <w:t>and Accessibility Issues</w:t>
      </w:r>
    </w:p>
    <w:p w14:paraId="253832A9" w14:textId="77777777" w:rsidR="007505CA" w:rsidRPr="00447024" w:rsidRDefault="00447024" w:rsidP="00B32932">
      <w:pPr>
        <w:ind w:firstLine="720"/>
        <w:rPr>
          <w:rFonts w:ascii="Calibri" w:hAnsi="Calibri" w:cs="Calibri"/>
          <w:szCs w:val="22"/>
          <w:lang w:val="en-US"/>
        </w:rPr>
      </w:pPr>
      <w:r>
        <w:rPr>
          <w:rFonts w:ascii="Calibri" w:hAnsi="Calibri" w:cs="Calibri"/>
          <w:szCs w:val="22"/>
          <w:lang w:val="en-US"/>
        </w:rPr>
        <w:t xml:space="preserve">Cheryl Kent, </w:t>
      </w:r>
      <w:r w:rsidRPr="00447024">
        <w:rPr>
          <w:rFonts w:ascii="Verdana" w:hAnsi="Verdana"/>
          <w:color w:val="000000"/>
          <w:sz w:val="18"/>
          <w:szCs w:val="18"/>
          <w:shd w:val="clear" w:color="auto" w:fill="FFFFFF"/>
          <w:lang w:val="en-US"/>
        </w:rPr>
        <w:t>Special Advisor for Disability Policy</w:t>
      </w:r>
    </w:p>
    <w:p w14:paraId="77FC361D" w14:textId="77777777" w:rsidR="005F0E14" w:rsidRPr="00E1602F" w:rsidRDefault="007C5157" w:rsidP="00B32932">
      <w:pPr>
        <w:ind w:firstLine="720"/>
        <w:rPr>
          <w:rFonts w:ascii="Calibri" w:hAnsi="Calibri" w:cs="Calibri"/>
          <w:szCs w:val="22"/>
          <w:lang w:val="en-US"/>
        </w:rPr>
      </w:pPr>
      <w:r w:rsidRPr="00E1602F">
        <w:rPr>
          <w:rFonts w:ascii="Calibri" w:hAnsi="Calibri" w:cs="Calibri"/>
          <w:szCs w:val="22"/>
          <w:lang w:val="en-US"/>
        </w:rPr>
        <w:t xml:space="preserve">Office of Fair Housing &amp; Equal Opportunity </w:t>
      </w:r>
      <w:r w:rsidR="007505CA" w:rsidRPr="00E1602F">
        <w:rPr>
          <w:rFonts w:ascii="Calibri" w:hAnsi="Calibri" w:cs="Calibri"/>
          <w:szCs w:val="22"/>
          <w:lang w:val="en-US"/>
        </w:rPr>
        <w:t>(FHEO)</w:t>
      </w:r>
    </w:p>
    <w:p w14:paraId="21B4E3A2" w14:textId="77777777" w:rsidR="005F0E14" w:rsidRPr="00E1602F" w:rsidRDefault="007C5157" w:rsidP="00B32932">
      <w:pPr>
        <w:ind w:firstLine="720"/>
        <w:rPr>
          <w:rFonts w:ascii="Calibri" w:hAnsi="Calibri" w:cs="Calibri"/>
          <w:szCs w:val="22"/>
          <w:lang w:val="en-US"/>
        </w:rPr>
      </w:pPr>
      <w:r w:rsidRPr="00E1602F">
        <w:rPr>
          <w:rFonts w:ascii="Calibri" w:hAnsi="Calibri" w:cs="Calibri"/>
          <w:szCs w:val="22"/>
          <w:lang w:val="en-US"/>
        </w:rPr>
        <w:t>Tel: (202) 708</w:t>
      </w:r>
      <w:r w:rsidRPr="00E1602F">
        <w:rPr>
          <w:rFonts w:ascii="Calibri" w:hAnsi="Calibri" w:cs="Calibri"/>
          <w:szCs w:val="22"/>
          <w:lang w:val="en-US"/>
        </w:rPr>
        <w:noBreakHyphen/>
      </w:r>
      <w:r w:rsidR="00447024">
        <w:rPr>
          <w:rFonts w:ascii="Calibri" w:hAnsi="Calibri" w:cs="Calibri"/>
          <w:szCs w:val="22"/>
          <w:lang w:val="en-US"/>
        </w:rPr>
        <w:t xml:space="preserve">2333, TTY: </w:t>
      </w:r>
      <w:r w:rsidR="00447024">
        <w:rPr>
          <w:rFonts w:ascii="Verdana" w:hAnsi="Verdana"/>
          <w:color w:val="000000"/>
          <w:sz w:val="18"/>
          <w:szCs w:val="18"/>
          <w:shd w:val="clear" w:color="auto" w:fill="FFFFFF"/>
        </w:rPr>
        <w:t>(202) 708-1734</w:t>
      </w:r>
      <w:r w:rsidR="00447024" w:rsidRPr="00E1602F">
        <w:rPr>
          <w:rFonts w:ascii="Calibri" w:hAnsi="Calibri" w:cs="Calibri"/>
          <w:szCs w:val="22"/>
          <w:lang w:val="en-US"/>
        </w:rPr>
        <w:t xml:space="preserve"> </w:t>
      </w:r>
      <w:r w:rsidR="00DA4D4A" w:rsidRPr="00E1602F">
        <w:rPr>
          <w:rFonts w:ascii="Calibri" w:hAnsi="Calibri" w:cs="Calibri"/>
          <w:szCs w:val="22"/>
          <w:lang w:val="en-US"/>
        </w:rPr>
        <w:tab/>
      </w:r>
      <w:r w:rsidR="00DA4D4A" w:rsidRPr="00E1602F">
        <w:rPr>
          <w:rFonts w:ascii="Calibri" w:hAnsi="Calibri" w:cs="Calibri"/>
          <w:szCs w:val="22"/>
          <w:lang w:val="en-US"/>
        </w:rPr>
        <w:tab/>
      </w:r>
      <w:r w:rsidR="005F0E14" w:rsidRPr="00E1602F">
        <w:rPr>
          <w:rFonts w:ascii="Calibri" w:hAnsi="Calibri" w:cs="Calibri"/>
          <w:szCs w:val="22"/>
          <w:lang w:val="en-US"/>
        </w:rPr>
        <w:t>Fax: (202) 708-4483</w:t>
      </w:r>
      <w:r w:rsidRPr="00E1602F">
        <w:rPr>
          <w:rFonts w:ascii="Calibri" w:hAnsi="Calibri" w:cs="Calibri"/>
          <w:szCs w:val="22"/>
          <w:lang w:val="en-US"/>
        </w:rPr>
        <w:t xml:space="preserve"> </w:t>
      </w:r>
    </w:p>
    <w:p w14:paraId="338D8350" w14:textId="77777777" w:rsidR="00DA4D4A" w:rsidRPr="00E1602F" w:rsidRDefault="00DA4D4A" w:rsidP="00B32932">
      <w:pPr>
        <w:tabs>
          <w:tab w:val="left" w:pos="720"/>
          <w:tab w:val="right" w:pos="5895"/>
        </w:tabs>
        <w:rPr>
          <w:rFonts w:ascii="Calibri" w:hAnsi="Calibri" w:cs="Calibri"/>
          <w:szCs w:val="22"/>
          <w:lang w:val="en-US"/>
        </w:rPr>
      </w:pPr>
    </w:p>
    <w:p w14:paraId="56F35626" w14:textId="77777777" w:rsidR="00DA4D4A" w:rsidRPr="00E1602F" w:rsidRDefault="00DA4D4A" w:rsidP="00B32932">
      <w:pPr>
        <w:numPr>
          <w:ilvl w:val="0"/>
          <w:numId w:val="24"/>
        </w:numPr>
        <w:rPr>
          <w:rFonts w:ascii="Calibri" w:hAnsi="Calibri" w:cs="Calibri"/>
          <w:szCs w:val="22"/>
          <w:lang w:val="en-US"/>
        </w:rPr>
      </w:pPr>
      <w:r w:rsidRPr="00E1602F">
        <w:rPr>
          <w:rFonts w:ascii="Calibri" w:hAnsi="Calibri" w:cs="Calibri"/>
          <w:szCs w:val="22"/>
          <w:lang w:val="en-US"/>
        </w:rPr>
        <w:t>PUERTO RICO FHEO FIELD OFFICE</w:t>
      </w:r>
    </w:p>
    <w:p w14:paraId="503CD196" w14:textId="77777777" w:rsidR="00DA4D4A" w:rsidRPr="00E1602F" w:rsidRDefault="00DA4D4A" w:rsidP="00B32932">
      <w:pPr>
        <w:rPr>
          <w:rFonts w:ascii="Calibri" w:hAnsi="Calibri" w:cs="Calibri"/>
          <w:szCs w:val="22"/>
          <w:lang w:val="en-US"/>
        </w:rPr>
      </w:pPr>
      <w:r w:rsidRPr="00E1602F">
        <w:rPr>
          <w:rFonts w:ascii="Calibri" w:hAnsi="Calibri" w:cs="Calibri"/>
          <w:szCs w:val="22"/>
          <w:lang w:val="en-US"/>
        </w:rPr>
        <w:tab/>
      </w:r>
      <w:proofErr w:type="spellStart"/>
      <w:r w:rsidRPr="00E1602F">
        <w:rPr>
          <w:rFonts w:ascii="Calibri" w:hAnsi="Calibri" w:cs="Calibri"/>
          <w:szCs w:val="22"/>
          <w:lang w:val="en-US"/>
        </w:rPr>
        <w:t>Tzeitel</w:t>
      </w:r>
      <w:proofErr w:type="spellEnd"/>
      <w:r w:rsidRPr="00E1602F">
        <w:rPr>
          <w:rFonts w:ascii="Calibri" w:hAnsi="Calibri" w:cs="Calibri"/>
          <w:szCs w:val="22"/>
          <w:lang w:val="en-US"/>
        </w:rPr>
        <w:t xml:space="preserve"> </w:t>
      </w:r>
      <w:proofErr w:type="spellStart"/>
      <w:r w:rsidRPr="00E1602F">
        <w:rPr>
          <w:rFonts w:ascii="Calibri" w:hAnsi="Calibri" w:cs="Calibri"/>
          <w:szCs w:val="22"/>
          <w:lang w:val="en-US"/>
        </w:rPr>
        <w:t>Andino</w:t>
      </w:r>
      <w:proofErr w:type="spellEnd"/>
      <w:r w:rsidRPr="00E1602F">
        <w:rPr>
          <w:rFonts w:ascii="Calibri" w:hAnsi="Calibri" w:cs="Calibri"/>
          <w:szCs w:val="22"/>
          <w:lang w:val="en-US"/>
        </w:rPr>
        <w:t xml:space="preserve"> Caballero</w:t>
      </w:r>
    </w:p>
    <w:p w14:paraId="484142E8" w14:textId="77777777" w:rsidR="00DA4D4A" w:rsidRPr="00E1602F" w:rsidRDefault="00DA4D4A" w:rsidP="00B32932">
      <w:pPr>
        <w:tabs>
          <w:tab w:val="left" w:pos="720"/>
        </w:tabs>
        <w:rPr>
          <w:rFonts w:ascii="Calibri" w:hAnsi="Calibri" w:cs="Calibri"/>
          <w:szCs w:val="22"/>
          <w:lang w:val="en-US"/>
        </w:rPr>
      </w:pPr>
      <w:r w:rsidRPr="00E1602F">
        <w:rPr>
          <w:rFonts w:ascii="Calibri" w:hAnsi="Calibri" w:cs="Calibri"/>
          <w:szCs w:val="22"/>
          <w:lang w:val="en-US"/>
        </w:rPr>
        <w:tab/>
        <w:t xml:space="preserve">(787) 766-5400 </w:t>
      </w:r>
      <w:r w:rsidRPr="00E1602F">
        <w:rPr>
          <w:rFonts w:ascii="Calibri" w:hAnsi="Calibri" w:cs="Calibri"/>
          <w:szCs w:val="22"/>
          <w:lang w:val="en-US"/>
        </w:rPr>
        <w:tab/>
      </w:r>
      <w:r w:rsidRPr="00E1602F">
        <w:rPr>
          <w:rFonts w:ascii="Calibri" w:hAnsi="Calibri" w:cs="Calibri"/>
          <w:szCs w:val="22"/>
          <w:lang w:val="en-US"/>
        </w:rPr>
        <w:tab/>
      </w:r>
      <w:r w:rsidR="00916903" w:rsidRPr="00E1602F">
        <w:rPr>
          <w:rFonts w:ascii="Calibri" w:hAnsi="Calibri" w:cs="Calibri"/>
          <w:szCs w:val="22"/>
          <w:lang w:val="en-US"/>
        </w:rPr>
        <w:tab/>
      </w:r>
      <w:r w:rsidR="00D14E77">
        <w:rPr>
          <w:rFonts w:ascii="Calibri" w:hAnsi="Calibri" w:cs="Calibri"/>
          <w:szCs w:val="22"/>
          <w:lang w:val="en-US"/>
        </w:rPr>
        <w:tab/>
      </w:r>
      <w:r w:rsidR="00D14E77">
        <w:rPr>
          <w:rFonts w:ascii="Calibri" w:hAnsi="Calibri" w:cs="Calibri"/>
          <w:szCs w:val="22"/>
          <w:lang w:val="en-US"/>
        </w:rPr>
        <w:tab/>
      </w:r>
      <w:r w:rsidR="00D14E77">
        <w:rPr>
          <w:rFonts w:ascii="Calibri" w:hAnsi="Calibri" w:cs="Calibri"/>
          <w:szCs w:val="22"/>
          <w:lang w:val="en-US"/>
        </w:rPr>
        <w:tab/>
      </w:r>
      <w:r w:rsidRPr="00E1602F">
        <w:rPr>
          <w:rFonts w:ascii="Calibri" w:hAnsi="Calibri" w:cs="Calibri"/>
          <w:szCs w:val="22"/>
          <w:lang w:val="en-US"/>
        </w:rPr>
        <w:t>Fax: (787) 766-5353</w:t>
      </w:r>
    </w:p>
    <w:p w14:paraId="0AB088D7" w14:textId="77777777" w:rsidR="007C5157" w:rsidRPr="00E1602F" w:rsidRDefault="007C5157">
      <w:pPr>
        <w:tabs>
          <w:tab w:val="right" w:pos="3291"/>
        </w:tabs>
        <w:rPr>
          <w:rFonts w:ascii="Calibri" w:hAnsi="Calibri" w:cs="Calibri"/>
          <w:szCs w:val="22"/>
          <w:lang w:val="en-US"/>
        </w:rPr>
      </w:pPr>
    </w:p>
    <w:p w14:paraId="317E4951" w14:textId="77777777" w:rsidR="007C5157" w:rsidRPr="00E1602F" w:rsidRDefault="007C5157">
      <w:pPr>
        <w:tabs>
          <w:tab w:val="right" w:pos="4876"/>
        </w:tabs>
        <w:rPr>
          <w:rFonts w:ascii="Calibri" w:hAnsi="Calibri" w:cs="Calibri"/>
          <w:szCs w:val="22"/>
          <w:lang w:val="en-US"/>
        </w:rPr>
      </w:pPr>
      <w:r w:rsidRPr="00E1602F">
        <w:rPr>
          <w:rFonts w:ascii="Calibri" w:hAnsi="Calibri" w:cs="Calibri"/>
          <w:b/>
          <w:szCs w:val="22"/>
          <w:lang w:val="en-US"/>
        </w:rPr>
        <w:t>U.S. Treasury Department</w:t>
      </w:r>
      <w:r w:rsidR="00B32932" w:rsidRPr="00E1602F">
        <w:rPr>
          <w:rFonts w:ascii="Calibri" w:hAnsi="Calibri" w:cs="Calibri"/>
          <w:b/>
          <w:szCs w:val="22"/>
          <w:lang w:val="en-US"/>
        </w:rPr>
        <w:t xml:space="preserve">:  </w:t>
      </w:r>
      <w:hyperlink r:id="rId12" w:history="1">
        <w:r w:rsidR="00B32932" w:rsidRPr="00E1602F">
          <w:rPr>
            <w:rStyle w:val="Hyperlink"/>
            <w:rFonts w:ascii="Calibri" w:hAnsi="Calibri" w:cs="Calibri"/>
            <w:b/>
            <w:szCs w:val="22"/>
            <w:lang w:val="en-US"/>
          </w:rPr>
          <w:t>www.irs.gov</w:t>
        </w:r>
      </w:hyperlink>
    </w:p>
    <w:p w14:paraId="54CF7E84" w14:textId="77777777" w:rsidR="007C5157" w:rsidRPr="00E1602F" w:rsidRDefault="007C5157" w:rsidP="005F0E14">
      <w:pPr>
        <w:tabs>
          <w:tab w:val="left" w:pos="720"/>
          <w:tab w:val="right" w:pos="4876"/>
        </w:tabs>
        <w:ind w:left="720"/>
        <w:rPr>
          <w:rFonts w:ascii="Calibri" w:hAnsi="Calibri" w:cs="Calibri"/>
          <w:szCs w:val="22"/>
          <w:lang w:val="en-US"/>
        </w:rPr>
      </w:pPr>
      <w:r w:rsidRPr="00E1602F">
        <w:rPr>
          <w:rFonts w:ascii="Calibri" w:hAnsi="Calibri" w:cs="Calibri"/>
          <w:szCs w:val="22"/>
          <w:lang w:val="en-US"/>
        </w:rPr>
        <w:t>Internal Revenue Service</w:t>
      </w:r>
    </w:p>
    <w:p w14:paraId="373582D8" w14:textId="77777777" w:rsidR="007C5157" w:rsidRPr="00E1602F" w:rsidRDefault="007C5157" w:rsidP="005F0E14">
      <w:pPr>
        <w:tabs>
          <w:tab w:val="left" w:pos="720"/>
          <w:tab w:val="right" w:pos="4876"/>
        </w:tabs>
        <w:ind w:left="720"/>
        <w:rPr>
          <w:rFonts w:ascii="Calibri" w:hAnsi="Calibri" w:cs="Calibri"/>
          <w:szCs w:val="22"/>
          <w:lang w:val="en-US"/>
        </w:rPr>
      </w:pPr>
      <w:r w:rsidRPr="00E1602F">
        <w:rPr>
          <w:rFonts w:ascii="Calibri" w:hAnsi="Calibri" w:cs="Calibri"/>
          <w:szCs w:val="22"/>
          <w:lang w:val="en-US"/>
        </w:rPr>
        <w:t>Office of Chief Counsel</w:t>
      </w:r>
    </w:p>
    <w:p w14:paraId="1AE959BC" w14:textId="77777777" w:rsidR="007C5157" w:rsidRPr="00E1602F" w:rsidRDefault="007C5157" w:rsidP="00916903">
      <w:pPr>
        <w:tabs>
          <w:tab w:val="left" w:pos="720"/>
          <w:tab w:val="left" w:pos="3600"/>
        </w:tabs>
        <w:ind w:left="720"/>
        <w:rPr>
          <w:rFonts w:ascii="Calibri" w:hAnsi="Calibri" w:cs="Calibri"/>
          <w:szCs w:val="22"/>
          <w:lang w:val="en-US"/>
        </w:rPr>
      </w:pPr>
      <w:r w:rsidRPr="00E1602F">
        <w:rPr>
          <w:rFonts w:ascii="Calibri" w:hAnsi="Calibri" w:cs="Calibri"/>
          <w:szCs w:val="22"/>
          <w:lang w:val="en-US"/>
        </w:rPr>
        <w:t xml:space="preserve">Tel: (202) </w:t>
      </w:r>
      <w:r w:rsidR="00DA4D4A" w:rsidRPr="00E1602F">
        <w:rPr>
          <w:rFonts w:ascii="Calibri" w:hAnsi="Calibri" w:cs="Calibri"/>
          <w:szCs w:val="22"/>
          <w:lang w:val="en-US"/>
        </w:rPr>
        <w:t xml:space="preserve">317-3300 </w:t>
      </w:r>
      <w:r w:rsidR="00DA4D4A" w:rsidRPr="00E1602F">
        <w:rPr>
          <w:rFonts w:ascii="Calibri" w:hAnsi="Calibri" w:cs="Calibri"/>
          <w:szCs w:val="22"/>
          <w:lang w:val="en-US"/>
        </w:rPr>
        <w:tab/>
      </w:r>
      <w:r w:rsidR="00D14E77">
        <w:rPr>
          <w:rFonts w:ascii="Calibri" w:hAnsi="Calibri" w:cs="Calibri"/>
          <w:szCs w:val="22"/>
          <w:lang w:val="en-US"/>
        </w:rPr>
        <w:tab/>
      </w:r>
      <w:r w:rsidR="00D14E77">
        <w:rPr>
          <w:rFonts w:ascii="Calibri" w:hAnsi="Calibri" w:cs="Calibri"/>
          <w:szCs w:val="22"/>
          <w:lang w:val="en-US"/>
        </w:rPr>
        <w:tab/>
      </w:r>
      <w:r w:rsidR="00D14E77">
        <w:rPr>
          <w:rFonts w:ascii="Calibri" w:hAnsi="Calibri" w:cs="Calibri"/>
          <w:szCs w:val="22"/>
          <w:lang w:val="en-US"/>
        </w:rPr>
        <w:tab/>
      </w:r>
      <w:r w:rsidR="00DA4D4A" w:rsidRPr="00E1602F">
        <w:rPr>
          <w:rFonts w:ascii="Calibri" w:hAnsi="Calibri" w:cs="Calibri"/>
          <w:szCs w:val="22"/>
          <w:lang w:val="en-US"/>
        </w:rPr>
        <w:t>F</w:t>
      </w:r>
      <w:r w:rsidRPr="00E1602F">
        <w:rPr>
          <w:rFonts w:ascii="Calibri" w:hAnsi="Calibri" w:cs="Calibri"/>
          <w:szCs w:val="22"/>
          <w:lang w:val="en-US"/>
        </w:rPr>
        <w:t>ax: (</w:t>
      </w:r>
      <w:r w:rsidR="00DA4D4A" w:rsidRPr="00E1602F">
        <w:rPr>
          <w:rFonts w:ascii="Calibri" w:hAnsi="Calibri" w:cs="Calibri"/>
          <w:szCs w:val="22"/>
          <w:lang w:val="en-US"/>
        </w:rPr>
        <w:t>855) 873-7040</w:t>
      </w:r>
    </w:p>
    <w:p w14:paraId="05243CCB" w14:textId="77777777" w:rsidR="00DA4D4A" w:rsidRPr="00E1602F" w:rsidRDefault="00DA4D4A" w:rsidP="00DA4D4A">
      <w:pPr>
        <w:tabs>
          <w:tab w:val="left" w:pos="720"/>
          <w:tab w:val="left" w:pos="3600"/>
        </w:tabs>
        <w:ind w:left="720"/>
        <w:rPr>
          <w:rFonts w:ascii="Calibri" w:hAnsi="Calibri" w:cs="Calibri"/>
          <w:b/>
          <w:szCs w:val="22"/>
          <w:lang w:val="en-US"/>
        </w:rPr>
      </w:pPr>
    </w:p>
    <w:p w14:paraId="5A3CF3C3" w14:textId="77777777" w:rsidR="008E3C57" w:rsidRPr="00E1602F" w:rsidRDefault="008E3C57">
      <w:pPr>
        <w:tabs>
          <w:tab w:val="right" w:pos="4876"/>
        </w:tabs>
        <w:rPr>
          <w:rFonts w:ascii="Calibri" w:hAnsi="Calibri" w:cs="Calibri"/>
          <w:b/>
          <w:szCs w:val="22"/>
          <w:lang w:val="en-US"/>
        </w:rPr>
      </w:pPr>
    </w:p>
    <w:p w14:paraId="6F606CA2" w14:textId="77777777" w:rsidR="008E3C57" w:rsidRPr="00E1602F" w:rsidRDefault="008E3C57">
      <w:pPr>
        <w:tabs>
          <w:tab w:val="right" w:pos="4876"/>
        </w:tabs>
        <w:rPr>
          <w:rFonts w:ascii="Calibri" w:hAnsi="Calibri" w:cs="Calibri"/>
          <w:szCs w:val="22"/>
          <w:lang w:val="en-US"/>
        </w:rPr>
      </w:pPr>
    </w:p>
    <w:sectPr w:rsidR="008E3C57" w:rsidRPr="00E1602F" w:rsidSect="002E18B7">
      <w:headerReference w:type="default" r:id="rId13"/>
      <w:footerReference w:type="even" r:id="rId14"/>
      <w:footerReference w:type="default" r:id="rId15"/>
      <w:pgSz w:w="12240" w:h="15840" w:code="1"/>
      <w:pgMar w:top="1440" w:right="1440" w:bottom="144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B329F" w14:textId="77777777" w:rsidR="0007135B" w:rsidRDefault="0007135B">
      <w:r>
        <w:separator/>
      </w:r>
    </w:p>
  </w:endnote>
  <w:endnote w:type="continuationSeparator" w:id="0">
    <w:p w14:paraId="64686334" w14:textId="77777777" w:rsidR="0007135B" w:rsidRDefault="0007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19C7B" w14:textId="77777777" w:rsidR="00194290" w:rsidRDefault="00194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CD0588" w14:textId="77777777" w:rsidR="00194290" w:rsidRDefault="001942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15D44" w14:textId="77777777" w:rsidR="00194290" w:rsidRPr="00AF6DCA" w:rsidRDefault="00194290">
    <w:pPr>
      <w:pStyle w:val="Footer"/>
      <w:framePr w:wrap="around" w:vAnchor="text" w:hAnchor="margin" w:xAlign="center" w:y="1"/>
      <w:rPr>
        <w:rStyle w:val="PageNumber"/>
        <w:rFonts w:ascii="Times New Roman" w:hAnsi="Times New Roman"/>
        <w:sz w:val="20"/>
      </w:rPr>
    </w:pPr>
  </w:p>
  <w:p w14:paraId="5A53D03E" w14:textId="77777777" w:rsidR="00194290" w:rsidRDefault="001942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47929" w14:textId="77777777" w:rsidR="0007135B" w:rsidRDefault="0007135B">
      <w:r>
        <w:separator/>
      </w:r>
    </w:p>
  </w:footnote>
  <w:footnote w:type="continuationSeparator" w:id="0">
    <w:p w14:paraId="1DF70F2C" w14:textId="77777777" w:rsidR="0007135B" w:rsidRDefault="0007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299BB" w14:textId="77777777" w:rsidR="00194290" w:rsidRDefault="00194290" w:rsidP="00AA5D2A">
    <w:pPr>
      <w:pStyle w:val="Header"/>
      <w:tabs>
        <w:tab w:val="clear" w:pos="4320"/>
        <w:tab w:val="clear" w:pos="8640"/>
        <w:tab w:val="right" w:pos="9000"/>
      </w:tabs>
      <w:rPr>
        <w:rFonts w:ascii="Times New Roman" w:hAnsi="Times New Roman"/>
        <w:b/>
        <w:sz w:val="18"/>
        <w:lang w:val="en-US"/>
      </w:rPr>
    </w:pPr>
    <w:r w:rsidRPr="007F7F29">
      <w:rPr>
        <w:rFonts w:ascii="Times New Roman" w:hAnsi="Times New Roman"/>
        <w:b/>
        <w:sz w:val="18"/>
        <w:lang w:val="en-US"/>
      </w:rPr>
      <w:t>FAIR HOUSING ACT ACCESSIBILITY CHECKLIST</w:t>
    </w:r>
    <w:r w:rsidR="00B02F78" w:rsidRPr="007F7F29">
      <w:rPr>
        <w:rFonts w:ascii="Times New Roman" w:hAnsi="Times New Roman"/>
        <w:sz w:val="14"/>
        <w:lang w:val="en-US"/>
      </w:rPr>
      <w:tab/>
    </w:r>
  </w:p>
  <w:p w14:paraId="7B0069C1" w14:textId="77777777" w:rsidR="00AA5D2A" w:rsidRPr="00AA5D2A" w:rsidRDefault="00AA5D2A" w:rsidP="00AA5D2A">
    <w:pPr>
      <w:pStyle w:val="Header"/>
      <w:tabs>
        <w:tab w:val="clear" w:pos="4320"/>
        <w:tab w:val="clear" w:pos="8640"/>
        <w:tab w:val="right" w:pos="9000"/>
      </w:tabs>
      <w:rPr>
        <w:rFonts w:ascii="Times New Roman" w:hAnsi="Times New Roman"/>
        <w:sz w:val="14"/>
        <w:lang w:val="en-US"/>
      </w:rPr>
    </w:pPr>
    <w:r>
      <w:rPr>
        <w:rFonts w:ascii="Times New Roman" w:hAnsi="Times New Roman"/>
        <w:sz w:val="18"/>
        <w:lang w:val="en-US"/>
      </w:rPr>
      <w:t xml:space="preserve">Page </w:t>
    </w:r>
    <w:r w:rsidRPr="00AA5D2A">
      <w:rPr>
        <w:rFonts w:ascii="Times New Roman" w:hAnsi="Times New Roman"/>
        <w:sz w:val="18"/>
        <w:lang w:val="en-US"/>
      </w:rPr>
      <w:fldChar w:fldCharType="begin"/>
    </w:r>
    <w:r w:rsidRPr="00AA5D2A">
      <w:rPr>
        <w:rFonts w:ascii="Times New Roman" w:hAnsi="Times New Roman"/>
        <w:sz w:val="18"/>
        <w:lang w:val="en-US"/>
      </w:rPr>
      <w:instrText xml:space="preserve"> PAGE   \* MERGEFORMAT </w:instrText>
    </w:r>
    <w:r w:rsidRPr="00AA5D2A">
      <w:rPr>
        <w:rFonts w:ascii="Times New Roman" w:hAnsi="Times New Roman"/>
        <w:sz w:val="18"/>
        <w:lang w:val="en-US"/>
      </w:rPr>
      <w:fldChar w:fldCharType="separate"/>
    </w:r>
    <w:r w:rsidR="00F47395">
      <w:rPr>
        <w:rFonts w:ascii="Times New Roman" w:hAnsi="Times New Roman"/>
        <w:noProof/>
        <w:sz w:val="18"/>
        <w:lang w:val="en-US"/>
      </w:rPr>
      <w:t>6</w:t>
    </w:r>
    <w:r w:rsidRPr="00AA5D2A">
      <w:rPr>
        <w:rFonts w:ascii="Times New Roman" w:hAnsi="Times New Roman"/>
        <w:noProof/>
        <w:sz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203"/>
    <w:multiLevelType w:val="hybridMultilevel"/>
    <w:tmpl w:val="2998F6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CF68A7"/>
    <w:multiLevelType w:val="hybridMultilevel"/>
    <w:tmpl w:val="2302715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7B16A3"/>
    <w:multiLevelType w:val="hybridMultilevel"/>
    <w:tmpl w:val="5D50460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8A6D49"/>
    <w:multiLevelType w:val="singleLevel"/>
    <w:tmpl w:val="3C9E0A56"/>
    <w:lvl w:ilvl="0">
      <w:start w:val="1"/>
      <w:numFmt w:val="bullet"/>
      <w:lvlText w:val=""/>
      <w:lvlJc w:val="left"/>
      <w:pPr>
        <w:tabs>
          <w:tab w:val="num" w:pos="360"/>
        </w:tabs>
        <w:ind w:left="360" w:hanging="360"/>
      </w:pPr>
      <w:rPr>
        <w:rFonts w:ascii="Wingdings" w:hAnsi="Wingdings" w:hint="default"/>
        <w:b/>
        <w:i w:val="0"/>
        <w:sz w:val="28"/>
      </w:rPr>
    </w:lvl>
  </w:abstractNum>
  <w:abstractNum w:abstractNumId="4" w15:restartNumberingAfterBreak="0">
    <w:nsid w:val="1B356CEA"/>
    <w:multiLevelType w:val="hybridMultilevel"/>
    <w:tmpl w:val="4A4E117E"/>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5" w15:restartNumberingAfterBreak="0">
    <w:nsid w:val="1F511BB2"/>
    <w:multiLevelType w:val="multilevel"/>
    <w:tmpl w:val="4B28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F093A"/>
    <w:multiLevelType w:val="hybridMultilevel"/>
    <w:tmpl w:val="6EC4B6B6"/>
    <w:lvl w:ilvl="0" w:tplc="BF88659C">
      <w:start w:val="1"/>
      <w:numFmt w:val="lowerRoman"/>
      <w:lvlText w:val="%1."/>
      <w:lvlJc w:val="left"/>
      <w:pPr>
        <w:ind w:left="1428" w:hanging="72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7" w15:restartNumberingAfterBreak="0">
    <w:nsid w:val="29462BC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7A3EB0"/>
    <w:multiLevelType w:val="hybridMultilevel"/>
    <w:tmpl w:val="0936B2D4"/>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9" w15:restartNumberingAfterBreak="0">
    <w:nsid w:val="2B2853B3"/>
    <w:multiLevelType w:val="multilevel"/>
    <w:tmpl w:val="8EE4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B4978"/>
    <w:multiLevelType w:val="hybridMultilevel"/>
    <w:tmpl w:val="985C6DEE"/>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1E5519B"/>
    <w:multiLevelType w:val="hybridMultilevel"/>
    <w:tmpl w:val="C8168EF0"/>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2" w15:restartNumberingAfterBreak="0">
    <w:nsid w:val="32687887"/>
    <w:multiLevelType w:val="hybridMultilevel"/>
    <w:tmpl w:val="2488FF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47C358B"/>
    <w:multiLevelType w:val="hybridMultilevel"/>
    <w:tmpl w:val="3590432E"/>
    <w:lvl w:ilvl="0" w:tplc="0409000D">
      <w:start w:val="1"/>
      <w:numFmt w:val="bullet"/>
      <w:lvlText w:val=""/>
      <w:lvlJc w:val="left"/>
      <w:pPr>
        <w:tabs>
          <w:tab w:val="num" w:pos="720"/>
        </w:tabs>
        <w:ind w:left="720" w:hanging="360"/>
      </w:pPr>
      <w:rPr>
        <w:rFonts w:ascii="Wingdings" w:hAnsi="Wingdings" w:hint="default"/>
      </w:rPr>
    </w:lvl>
    <w:lvl w:ilvl="1" w:tplc="908275C2">
      <w:numFmt w:val="bullet"/>
      <w:lvlText w:val=""/>
      <w:lvlJc w:val="left"/>
      <w:pPr>
        <w:tabs>
          <w:tab w:val="num" w:pos="1815"/>
        </w:tabs>
        <w:ind w:left="1815" w:hanging="735"/>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32222BE"/>
    <w:multiLevelType w:val="hybridMultilevel"/>
    <w:tmpl w:val="339681E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93089B"/>
    <w:multiLevelType w:val="singleLevel"/>
    <w:tmpl w:val="3C9E0A56"/>
    <w:lvl w:ilvl="0">
      <w:start w:val="1"/>
      <w:numFmt w:val="bullet"/>
      <w:lvlText w:val=""/>
      <w:lvlJc w:val="left"/>
      <w:pPr>
        <w:tabs>
          <w:tab w:val="num" w:pos="360"/>
        </w:tabs>
        <w:ind w:left="360" w:hanging="360"/>
      </w:pPr>
      <w:rPr>
        <w:rFonts w:ascii="Wingdings" w:hAnsi="Wingdings" w:hint="default"/>
        <w:b/>
        <w:i w:val="0"/>
        <w:sz w:val="28"/>
      </w:rPr>
    </w:lvl>
  </w:abstractNum>
  <w:abstractNum w:abstractNumId="16" w15:restartNumberingAfterBreak="0">
    <w:nsid w:val="49A91E5B"/>
    <w:multiLevelType w:val="hybridMultilevel"/>
    <w:tmpl w:val="9EE41B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6A07D8"/>
    <w:multiLevelType w:val="hybridMultilevel"/>
    <w:tmpl w:val="386CCE9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290ECB"/>
    <w:multiLevelType w:val="hybridMultilevel"/>
    <w:tmpl w:val="62F84BA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A343F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C03069"/>
    <w:multiLevelType w:val="singleLevel"/>
    <w:tmpl w:val="3C9E0A56"/>
    <w:lvl w:ilvl="0">
      <w:start w:val="1"/>
      <w:numFmt w:val="bullet"/>
      <w:lvlText w:val=""/>
      <w:lvlJc w:val="left"/>
      <w:pPr>
        <w:tabs>
          <w:tab w:val="num" w:pos="360"/>
        </w:tabs>
        <w:ind w:left="360" w:hanging="360"/>
      </w:pPr>
      <w:rPr>
        <w:rFonts w:ascii="Wingdings" w:hAnsi="Wingdings" w:hint="default"/>
        <w:b/>
        <w:i w:val="0"/>
        <w:sz w:val="28"/>
      </w:rPr>
    </w:lvl>
  </w:abstractNum>
  <w:abstractNum w:abstractNumId="21" w15:restartNumberingAfterBreak="0">
    <w:nsid w:val="57F65152"/>
    <w:multiLevelType w:val="hybridMultilevel"/>
    <w:tmpl w:val="13167CF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B20BDD"/>
    <w:multiLevelType w:val="singleLevel"/>
    <w:tmpl w:val="3C9E0A56"/>
    <w:lvl w:ilvl="0">
      <w:start w:val="1"/>
      <w:numFmt w:val="bullet"/>
      <w:lvlText w:val=""/>
      <w:lvlJc w:val="left"/>
      <w:pPr>
        <w:tabs>
          <w:tab w:val="num" w:pos="360"/>
        </w:tabs>
        <w:ind w:left="360" w:hanging="360"/>
      </w:pPr>
      <w:rPr>
        <w:rFonts w:ascii="Wingdings" w:hAnsi="Wingdings" w:hint="default"/>
        <w:b/>
        <w:i w:val="0"/>
        <w:sz w:val="28"/>
      </w:rPr>
    </w:lvl>
  </w:abstractNum>
  <w:abstractNum w:abstractNumId="23" w15:restartNumberingAfterBreak="0">
    <w:nsid w:val="6CAC3F0B"/>
    <w:multiLevelType w:val="multilevel"/>
    <w:tmpl w:val="26D06B28"/>
    <w:lvl w:ilvl="0">
      <w:start w:val="1"/>
      <w:numFmt w:val="decimal"/>
      <w:lvlText w:val="%1."/>
      <w:lvlJc w:val="left"/>
      <w:pPr>
        <w:tabs>
          <w:tab w:val="num" w:pos="720"/>
        </w:tabs>
        <w:ind w:left="720" w:hanging="360"/>
      </w:pPr>
      <w:rPr>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1C226E"/>
    <w:multiLevelType w:val="singleLevel"/>
    <w:tmpl w:val="623E695E"/>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E133100"/>
    <w:multiLevelType w:val="singleLevel"/>
    <w:tmpl w:val="3C9E0A56"/>
    <w:lvl w:ilvl="0">
      <w:start w:val="1"/>
      <w:numFmt w:val="bullet"/>
      <w:lvlText w:val=""/>
      <w:lvlJc w:val="left"/>
      <w:pPr>
        <w:tabs>
          <w:tab w:val="num" w:pos="360"/>
        </w:tabs>
        <w:ind w:left="360" w:hanging="360"/>
      </w:pPr>
      <w:rPr>
        <w:rFonts w:ascii="Wingdings" w:hAnsi="Wingdings" w:hint="default"/>
        <w:b/>
        <w:i w:val="0"/>
        <w:sz w:val="28"/>
      </w:rPr>
    </w:lvl>
  </w:abstractNum>
  <w:abstractNum w:abstractNumId="26" w15:restartNumberingAfterBreak="0">
    <w:nsid w:val="6F5571F8"/>
    <w:multiLevelType w:val="singleLevel"/>
    <w:tmpl w:val="3C9E0A56"/>
    <w:lvl w:ilvl="0">
      <w:start w:val="1"/>
      <w:numFmt w:val="bullet"/>
      <w:lvlText w:val=""/>
      <w:lvlJc w:val="left"/>
      <w:pPr>
        <w:tabs>
          <w:tab w:val="num" w:pos="360"/>
        </w:tabs>
        <w:ind w:left="360" w:hanging="360"/>
      </w:pPr>
      <w:rPr>
        <w:rFonts w:ascii="Wingdings" w:hAnsi="Wingdings" w:hint="default"/>
        <w:b/>
        <w:i w:val="0"/>
        <w:sz w:val="28"/>
      </w:rPr>
    </w:lvl>
  </w:abstractNum>
  <w:abstractNum w:abstractNumId="27" w15:restartNumberingAfterBreak="0">
    <w:nsid w:val="76F8681F"/>
    <w:multiLevelType w:val="singleLevel"/>
    <w:tmpl w:val="6F20A55A"/>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D0C1A6C"/>
    <w:multiLevelType w:val="singleLevel"/>
    <w:tmpl w:val="E1B0D3C0"/>
    <w:lvl w:ilvl="0">
      <w:start w:val="1"/>
      <w:numFmt w:val="decimal"/>
      <w:lvlText w:val="%1."/>
      <w:lvlJc w:val="left"/>
      <w:pPr>
        <w:tabs>
          <w:tab w:val="num" w:pos="360"/>
        </w:tabs>
        <w:ind w:left="360" w:hanging="360"/>
      </w:pPr>
      <w:rPr>
        <w:rFonts w:hint="default"/>
        <w:b w:val="0"/>
        <w:u w:val="none"/>
      </w:rPr>
    </w:lvl>
  </w:abstractNum>
  <w:num w:numId="1">
    <w:abstractNumId w:val="7"/>
  </w:num>
  <w:num w:numId="2">
    <w:abstractNumId w:val="28"/>
  </w:num>
  <w:num w:numId="3">
    <w:abstractNumId w:val="19"/>
  </w:num>
  <w:num w:numId="4">
    <w:abstractNumId w:val="27"/>
  </w:num>
  <w:num w:numId="5">
    <w:abstractNumId w:val="24"/>
  </w:num>
  <w:num w:numId="6">
    <w:abstractNumId w:val="25"/>
  </w:num>
  <w:num w:numId="7">
    <w:abstractNumId w:val="3"/>
  </w:num>
  <w:num w:numId="8">
    <w:abstractNumId w:val="22"/>
  </w:num>
  <w:num w:numId="9">
    <w:abstractNumId w:val="15"/>
  </w:num>
  <w:num w:numId="10">
    <w:abstractNumId w:val="20"/>
  </w:num>
  <w:num w:numId="11">
    <w:abstractNumId w:val="26"/>
  </w:num>
  <w:num w:numId="12">
    <w:abstractNumId w:val="10"/>
  </w:num>
  <w:num w:numId="13">
    <w:abstractNumId w:val="17"/>
  </w:num>
  <w:num w:numId="14">
    <w:abstractNumId w:val="0"/>
  </w:num>
  <w:num w:numId="15">
    <w:abstractNumId w:val="16"/>
  </w:num>
  <w:num w:numId="16">
    <w:abstractNumId w:val="21"/>
  </w:num>
  <w:num w:numId="17">
    <w:abstractNumId w:val="2"/>
  </w:num>
  <w:num w:numId="18">
    <w:abstractNumId w:val="14"/>
  </w:num>
  <w:num w:numId="19">
    <w:abstractNumId w:val="1"/>
  </w:num>
  <w:num w:numId="20">
    <w:abstractNumId w:val="1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8"/>
  </w:num>
  <w:num w:numId="25">
    <w:abstractNumId w:val="5"/>
  </w:num>
  <w:num w:numId="26">
    <w:abstractNumId w:val="9"/>
  </w:num>
  <w:num w:numId="27">
    <w:abstractNumId w:val="23"/>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4C"/>
    <w:rsid w:val="000023DE"/>
    <w:rsid w:val="0007135B"/>
    <w:rsid w:val="000724BE"/>
    <w:rsid w:val="00093DDB"/>
    <w:rsid w:val="000B2E61"/>
    <w:rsid w:val="000E7A30"/>
    <w:rsid w:val="000F73FB"/>
    <w:rsid w:val="00194290"/>
    <w:rsid w:val="001A2B71"/>
    <w:rsid w:val="001A730E"/>
    <w:rsid w:val="001D0E92"/>
    <w:rsid w:val="001D5061"/>
    <w:rsid w:val="001E1D4C"/>
    <w:rsid w:val="002126BF"/>
    <w:rsid w:val="002327A2"/>
    <w:rsid w:val="002415C8"/>
    <w:rsid w:val="00244516"/>
    <w:rsid w:val="002701A1"/>
    <w:rsid w:val="0028662B"/>
    <w:rsid w:val="002E18B7"/>
    <w:rsid w:val="003054EA"/>
    <w:rsid w:val="003955CA"/>
    <w:rsid w:val="0043366B"/>
    <w:rsid w:val="00447024"/>
    <w:rsid w:val="00455ACE"/>
    <w:rsid w:val="004A54AC"/>
    <w:rsid w:val="005067F3"/>
    <w:rsid w:val="00542D8D"/>
    <w:rsid w:val="0054714C"/>
    <w:rsid w:val="0056643B"/>
    <w:rsid w:val="005D0385"/>
    <w:rsid w:val="005E308C"/>
    <w:rsid w:val="005F0E14"/>
    <w:rsid w:val="006033E8"/>
    <w:rsid w:val="00675CAC"/>
    <w:rsid w:val="006C3316"/>
    <w:rsid w:val="006C3968"/>
    <w:rsid w:val="00723963"/>
    <w:rsid w:val="00723C6B"/>
    <w:rsid w:val="007505CA"/>
    <w:rsid w:val="00775138"/>
    <w:rsid w:val="007C5157"/>
    <w:rsid w:val="007E05AE"/>
    <w:rsid w:val="007E3926"/>
    <w:rsid w:val="007F2EF0"/>
    <w:rsid w:val="007F7F29"/>
    <w:rsid w:val="00810ECC"/>
    <w:rsid w:val="00854205"/>
    <w:rsid w:val="00874DA6"/>
    <w:rsid w:val="008B4C14"/>
    <w:rsid w:val="008E3C57"/>
    <w:rsid w:val="009164F3"/>
    <w:rsid w:val="00916903"/>
    <w:rsid w:val="00926CB8"/>
    <w:rsid w:val="00985278"/>
    <w:rsid w:val="009A4B6D"/>
    <w:rsid w:val="009B04AB"/>
    <w:rsid w:val="009D3FDF"/>
    <w:rsid w:val="00A30E95"/>
    <w:rsid w:val="00A86DFA"/>
    <w:rsid w:val="00AA2055"/>
    <w:rsid w:val="00AA5D2A"/>
    <w:rsid w:val="00AC1DA0"/>
    <w:rsid w:val="00AC51A9"/>
    <w:rsid w:val="00AC52C5"/>
    <w:rsid w:val="00AD3EB3"/>
    <w:rsid w:val="00AF6DCA"/>
    <w:rsid w:val="00B02F78"/>
    <w:rsid w:val="00B27880"/>
    <w:rsid w:val="00B31C01"/>
    <w:rsid w:val="00B32932"/>
    <w:rsid w:val="00B36B86"/>
    <w:rsid w:val="00B427A5"/>
    <w:rsid w:val="00B54E2D"/>
    <w:rsid w:val="00B62DC0"/>
    <w:rsid w:val="00BA1658"/>
    <w:rsid w:val="00BC12FE"/>
    <w:rsid w:val="00C25C2D"/>
    <w:rsid w:val="00C51C21"/>
    <w:rsid w:val="00CA410B"/>
    <w:rsid w:val="00D14E77"/>
    <w:rsid w:val="00D96592"/>
    <w:rsid w:val="00DA4D4A"/>
    <w:rsid w:val="00DA6EA9"/>
    <w:rsid w:val="00E1602F"/>
    <w:rsid w:val="00E6243D"/>
    <w:rsid w:val="00E6455F"/>
    <w:rsid w:val="00E75C03"/>
    <w:rsid w:val="00EB02C2"/>
    <w:rsid w:val="00ED0BA3"/>
    <w:rsid w:val="00F13C56"/>
    <w:rsid w:val="00F24F28"/>
    <w:rsid w:val="00F25DD6"/>
    <w:rsid w:val="00F47395"/>
    <w:rsid w:val="00F52781"/>
    <w:rsid w:val="00F56AB6"/>
    <w:rsid w:val="00F970E7"/>
    <w:rsid w:val="00FB2D01"/>
    <w:rsid w:val="00FC770F"/>
    <w:rsid w:val="00FE4711"/>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41BEBF2"/>
  <w15:chartTrackingRefBased/>
  <w15:docId w15:val="{9EDF221C-357F-4A14-9813-3A2D8D39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R" w:eastAsia="es-P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2"/>
      <w:lang w:val="es-ES" w:eastAsia="en-US"/>
    </w:rPr>
  </w:style>
  <w:style w:type="paragraph" w:styleId="Heading1">
    <w:name w:val="heading 1"/>
    <w:basedOn w:val="Normal"/>
    <w:next w:val="Normal"/>
    <w:qFormat/>
    <w:pPr>
      <w:keepNext/>
      <w:outlineLvl w:val="0"/>
    </w:pPr>
    <w:rPr>
      <w:rFonts w:ascii="Times New Roman" w:hAnsi="Times New Roman"/>
      <w:b/>
      <w:lang w:val="en-US"/>
    </w:rPr>
  </w:style>
  <w:style w:type="paragraph" w:styleId="Heading4">
    <w:name w:val="heading 4"/>
    <w:basedOn w:val="Normal"/>
    <w:next w:val="Normal"/>
    <w:qFormat/>
    <w:pPr>
      <w:keepNext/>
      <w:tabs>
        <w:tab w:val="right" w:pos="6627"/>
      </w:tabs>
      <w:ind w:left="3155" w:hanging="3155"/>
      <w:jc w:val="center"/>
      <w:outlineLvl w:val="3"/>
    </w:pPr>
    <w:rPr>
      <w:rFonts w:ascii="Arial Narrow" w:hAnsi="Arial Narrow"/>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9B04AB"/>
    <w:rPr>
      <w:rFonts w:ascii="Tahoma" w:hAnsi="Tahoma" w:cs="Tahoma"/>
      <w:sz w:val="16"/>
      <w:szCs w:val="16"/>
    </w:rPr>
  </w:style>
  <w:style w:type="paragraph" w:styleId="ListParagraph">
    <w:name w:val="List Paragraph"/>
    <w:basedOn w:val="Normal"/>
    <w:uiPriority w:val="34"/>
    <w:qFormat/>
    <w:rsid w:val="002327A2"/>
    <w:pPr>
      <w:spacing w:after="160" w:line="259" w:lineRule="auto"/>
      <w:ind w:left="720"/>
      <w:contextualSpacing/>
    </w:pPr>
    <w:rPr>
      <w:rFonts w:ascii="Century Gothic" w:eastAsia="Calibri" w:hAnsi="Century Gothic"/>
      <w:sz w:val="24"/>
      <w:szCs w:val="24"/>
      <w:lang w:val="es-PR"/>
    </w:rPr>
  </w:style>
  <w:style w:type="character" w:styleId="Hyperlink">
    <w:name w:val="Hyperlink"/>
    <w:rsid w:val="005F0E14"/>
    <w:rPr>
      <w:color w:val="0563C1"/>
      <w:u w:val="single"/>
    </w:rPr>
  </w:style>
  <w:style w:type="character" w:styleId="FollowedHyperlink">
    <w:name w:val="FollowedHyperlink"/>
    <w:rsid w:val="006C3316"/>
    <w:rPr>
      <w:color w:val="954F72"/>
      <w:u w:val="single"/>
    </w:rPr>
  </w:style>
  <w:style w:type="paragraph" w:styleId="NormalWeb">
    <w:name w:val="Normal (Web)"/>
    <w:basedOn w:val="Normal"/>
    <w:uiPriority w:val="99"/>
    <w:unhideWhenUsed/>
    <w:rsid w:val="00775138"/>
    <w:pPr>
      <w:spacing w:before="100" w:beforeAutospacing="1" w:after="100" w:afterAutospacing="1"/>
    </w:pPr>
    <w:rPr>
      <w:rFonts w:ascii="Times New Roman" w:hAnsi="Times New Roman"/>
      <w:sz w:val="24"/>
      <w:szCs w:val="24"/>
      <w:lang w:val="es-PR" w:eastAsia="es-PR"/>
    </w:rPr>
  </w:style>
  <w:style w:type="character" w:customStyle="1" w:styleId="copy">
    <w:name w:val="copy"/>
    <w:rsid w:val="00775138"/>
  </w:style>
  <w:style w:type="character" w:customStyle="1" w:styleId="Mention1">
    <w:name w:val="Mention1"/>
    <w:uiPriority w:val="99"/>
    <w:semiHidden/>
    <w:unhideWhenUsed/>
    <w:rsid w:val="000F73FB"/>
    <w:rPr>
      <w:color w:val="2B579A"/>
      <w:shd w:val="clear" w:color="auto" w:fill="E6E6E6"/>
    </w:rPr>
  </w:style>
  <w:style w:type="character" w:customStyle="1" w:styleId="TitleChar">
    <w:name w:val="Title Char"/>
    <w:link w:val="Title"/>
    <w:rsid w:val="00874DA6"/>
    <w:rPr>
      <w:rFonts w:ascii="Book Antiqua" w:hAnsi="Book Antiqua"/>
      <w:b/>
      <w:sz w:val="28"/>
      <w:lang w:val="es-ES"/>
    </w:rPr>
  </w:style>
  <w:style w:type="character" w:styleId="CommentReference">
    <w:name w:val="annotation reference"/>
    <w:rsid w:val="00447024"/>
    <w:rPr>
      <w:sz w:val="16"/>
      <w:szCs w:val="16"/>
    </w:rPr>
  </w:style>
  <w:style w:type="paragraph" w:styleId="CommentText">
    <w:name w:val="annotation text"/>
    <w:basedOn w:val="Normal"/>
    <w:link w:val="CommentTextChar"/>
    <w:rsid w:val="00447024"/>
    <w:rPr>
      <w:sz w:val="20"/>
    </w:rPr>
  </w:style>
  <w:style w:type="character" w:customStyle="1" w:styleId="CommentTextChar">
    <w:name w:val="Comment Text Char"/>
    <w:link w:val="CommentText"/>
    <w:rsid w:val="00447024"/>
    <w:rPr>
      <w:rFonts w:ascii="Book Antiqua" w:hAnsi="Book Antiqua"/>
      <w:lang w:val="es-ES"/>
    </w:rPr>
  </w:style>
  <w:style w:type="paragraph" w:styleId="CommentSubject">
    <w:name w:val="annotation subject"/>
    <w:basedOn w:val="CommentText"/>
    <w:next w:val="CommentText"/>
    <w:link w:val="CommentSubjectChar"/>
    <w:rsid w:val="00447024"/>
    <w:rPr>
      <w:b/>
      <w:bCs/>
    </w:rPr>
  </w:style>
  <w:style w:type="character" w:customStyle="1" w:styleId="CommentSubjectChar">
    <w:name w:val="Comment Subject Char"/>
    <w:link w:val="CommentSubject"/>
    <w:rsid w:val="00447024"/>
    <w:rPr>
      <w:rFonts w:ascii="Book Antiqua" w:hAnsi="Book Antiqua"/>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user.gov/publications/pdf/fairhousing/fairfull.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uduser.gov/publications/pdf/fairhousing/fairfull.pdf" TargetMode="External"/><Relationship Id="rId12" Type="http://schemas.openxmlformats.org/officeDocument/2006/relationships/hyperlink" Target="http://www.ir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d.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da.gov/doj_hud_statement.pdf" TargetMode="External"/><Relationship Id="rId4" Type="http://schemas.openxmlformats.org/officeDocument/2006/relationships/webSettings" Target="webSettings.xml"/><Relationship Id="rId9" Type="http://schemas.openxmlformats.org/officeDocument/2006/relationships/hyperlink" Target="https://www.huduser.gov/publications/pdf/fairhousing/fairful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Reservación de Créditos</vt:lpstr>
    </vt:vector>
  </TitlesOfParts>
  <Company>PRHFC</Company>
  <LinksUpToDate>false</LinksUpToDate>
  <CharactersWithSpaces>14353</CharactersWithSpaces>
  <SharedDoc>false</SharedDoc>
  <HLinks>
    <vt:vector size="36" baseType="variant">
      <vt:variant>
        <vt:i4>2097251</vt:i4>
      </vt:variant>
      <vt:variant>
        <vt:i4>15</vt:i4>
      </vt:variant>
      <vt:variant>
        <vt:i4>0</vt:i4>
      </vt:variant>
      <vt:variant>
        <vt:i4>5</vt:i4>
      </vt:variant>
      <vt:variant>
        <vt:lpwstr>http://www.irs.gov/</vt:lpwstr>
      </vt:variant>
      <vt:variant>
        <vt:lpwstr/>
      </vt:variant>
      <vt:variant>
        <vt:i4>3539044</vt:i4>
      </vt:variant>
      <vt:variant>
        <vt:i4>12</vt:i4>
      </vt:variant>
      <vt:variant>
        <vt:i4>0</vt:i4>
      </vt:variant>
      <vt:variant>
        <vt:i4>5</vt:i4>
      </vt:variant>
      <vt:variant>
        <vt:lpwstr>http://www.hud.gov/</vt:lpwstr>
      </vt:variant>
      <vt:variant>
        <vt:lpwstr/>
      </vt:variant>
      <vt:variant>
        <vt:i4>1114181</vt:i4>
      </vt:variant>
      <vt:variant>
        <vt:i4>9</vt:i4>
      </vt:variant>
      <vt:variant>
        <vt:i4>0</vt:i4>
      </vt:variant>
      <vt:variant>
        <vt:i4>5</vt:i4>
      </vt:variant>
      <vt:variant>
        <vt:lpwstr>https://www.ada.gov/doj_hud_statement.pdf</vt:lpwstr>
      </vt:variant>
      <vt:variant>
        <vt:lpwstr/>
      </vt:variant>
      <vt:variant>
        <vt:i4>1310737</vt:i4>
      </vt:variant>
      <vt:variant>
        <vt:i4>6</vt:i4>
      </vt:variant>
      <vt:variant>
        <vt:i4>0</vt:i4>
      </vt:variant>
      <vt:variant>
        <vt:i4>5</vt:i4>
      </vt:variant>
      <vt:variant>
        <vt:lpwstr>https://www.huduser.gov/publications/pdf/fairhousing/fairfull.pdf</vt:lpwstr>
      </vt:variant>
      <vt:variant>
        <vt:lpwstr/>
      </vt:variant>
      <vt:variant>
        <vt:i4>1310737</vt:i4>
      </vt:variant>
      <vt:variant>
        <vt:i4>3</vt:i4>
      </vt:variant>
      <vt:variant>
        <vt:i4>0</vt:i4>
      </vt:variant>
      <vt:variant>
        <vt:i4>5</vt:i4>
      </vt:variant>
      <vt:variant>
        <vt:lpwstr>https://www.huduser.gov/publications/pdf/fairhousing/fairfull.pdf</vt:lpwstr>
      </vt:variant>
      <vt:variant>
        <vt:lpwstr/>
      </vt:variant>
      <vt:variant>
        <vt:i4>1310737</vt:i4>
      </vt:variant>
      <vt:variant>
        <vt:i4>0</vt:i4>
      </vt:variant>
      <vt:variant>
        <vt:i4>0</vt:i4>
      </vt:variant>
      <vt:variant>
        <vt:i4>5</vt:i4>
      </vt:variant>
      <vt:variant>
        <vt:lpwstr>https://www.huduser.gov/publications/pdf/fairhousing/fairfull.pdf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Reservación de Créditos</dc:title>
  <dc:subject/>
  <dc:creator>Sonia Arroyo</dc:creator>
  <cp:keywords/>
  <dc:description/>
  <cp:lastModifiedBy>Olga Negron</cp:lastModifiedBy>
  <cp:revision>2</cp:revision>
  <cp:lastPrinted>2008-01-10T18:19:00Z</cp:lastPrinted>
  <dcterms:created xsi:type="dcterms:W3CDTF">2020-09-28T14:57:00Z</dcterms:created>
  <dcterms:modified xsi:type="dcterms:W3CDTF">2020-09-28T14:57:00Z</dcterms:modified>
</cp:coreProperties>
</file>