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D11" w:rsidRPr="00C1583A" w:rsidRDefault="0025268E" w:rsidP="00C1583A">
      <w:pPr>
        <w:spacing w:after="0" w:line="240" w:lineRule="auto"/>
        <w:jc w:val="left"/>
        <w:rPr>
          <w:rFonts w:asciiTheme="majorHAnsi" w:hAnsiTheme="majorHAnsi"/>
          <w:smallCaps/>
          <w:color w:val="auto"/>
          <w:spacing w:val="5"/>
          <w:sz w:val="48"/>
          <w:szCs w:val="72"/>
        </w:rPr>
      </w:pPr>
      <w:r w:rsidRPr="005A02BD">
        <w:rPr>
          <w:rFonts w:asciiTheme="majorHAnsi" w:hAnsiTheme="majorHAnsi"/>
          <w:color w:val="auto"/>
        </w:rPr>
        <w:t xml:space="preserve"> </w:t>
      </w:r>
      <w:r w:rsidR="00385F0A" w:rsidRPr="005A02BD">
        <w:rPr>
          <w:rFonts w:asciiTheme="majorHAnsi" w:hAnsiTheme="majorHAnsi"/>
          <w:smallCaps/>
          <w:noProof/>
          <w:color w:val="auto"/>
          <w:spacing w:val="5"/>
          <w:sz w:val="72"/>
          <w:szCs w:val="72"/>
          <w:lang w:bidi="ar-SA"/>
        </w:rPr>
        <mc:AlternateContent>
          <mc:Choice Requires="wps">
            <w:drawing>
              <wp:anchor distT="0" distB="0" distL="114300" distR="114300" simplePos="0" relativeHeight="251670528" behindDoc="0" locked="0" layoutInCell="1" allowOverlap="1" wp14:anchorId="1A5008EE" wp14:editId="0B734B1C">
                <wp:simplePos x="0" y="0"/>
                <wp:positionH relativeFrom="column">
                  <wp:posOffset>838200</wp:posOffset>
                </wp:positionH>
                <wp:positionV relativeFrom="paragraph">
                  <wp:posOffset>-3914775</wp:posOffset>
                </wp:positionV>
                <wp:extent cx="2190750" cy="314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1907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095D" w:rsidRPr="004B72A8" w:rsidRDefault="0019095D">
                            <w:pPr>
                              <w:rPr>
                                <w:color w:val="auto"/>
                              </w:rPr>
                            </w:pPr>
                            <w:r w:rsidRPr="008F14AC">
                              <w:rPr>
                                <w:color w:val="auto"/>
                              </w:rPr>
                              <w:t>Revised as of June, 10,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008EE" id="_x0000_t202" coordsize="21600,21600" o:spt="202" path="m,l,21600r21600,l21600,xe">
                <v:stroke joinstyle="miter"/>
                <v:path gradientshapeok="t" o:connecttype="rect"/>
              </v:shapetype>
              <v:shape id="Text Box 7" o:spid="_x0000_s1026" type="#_x0000_t202" style="position:absolute;margin-left:66pt;margin-top:-308.25pt;width:17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" filled="f" stroked="f" strokeweight=".5pt">
                <v:textbox>
                  <w:txbxContent>
                    <w:p w:rsidR="0019095D" w:rsidRPr="004B72A8" w:rsidRDefault="0019095D">
                      <w:pPr>
                        <w:rPr>
                          <w:color w:val="auto"/>
                        </w:rPr>
                      </w:pPr>
                      <w:r w:rsidRPr="008F14AC">
                        <w:rPr>
                          <w:color w:val="auto"/>
                        </w:rPr>
                        <w:t>Revised as of June, 10, 2013</w:t>
                      </w:r>
                    </w:p>
                  </w:txbxContent>
                </v:textbox>
              </v:shape>
            </w:pict>
          </mc:Fallback>
        </mc:AlternateContent>
      </w:r>
      <w:r w:rsidR="00570285" w:rsidRPr="005A02BD">
        <w:rPr>
          <w:rFonts w:asciiTheme="majorHAnsi" w:hAnsiTheme="majorHAnsi"/>
          <w:color w:val="auto"/>
          <w:sz w:val="48"/>
        </w:rPr>
        <w:t xml:space="preserve"> </w:t>
      </w:r>
      <w:r w:rsidR="00385F0A" w:rsidRPr="005A02BD">
        <w:rPr>
          <w:rFonts w:asciiTheme="majorHAnsi" w:hAnsiTheme="majorHAnsi"/>
          <w:color w:val="auto"/>
          <w:sz w:val="48"/>
        </w:rPr>
        <w:br w:type="page"/>
      </w:r>
    </w:p>
    <w:p w:rsidR="00EE6232" w:rsidRDefault="00EE6232" w:rsidP="00EE6232">
      <w:pPr>
        <w:pStyle w:val="Heading2"/>
        <w:shd w:val="clear" w:color="auto" w:fill="auto"/>
        <w:spacing w:after="0" w:line="240" w:lineRule="auto"/>
        <w:rPr>
          <w:rFonts w:asciiTheme="majorHAnsi" w:hAnsiTheme="majorHAnsi"/>
          <w:color w:val="auto"/>
        </w:rPr>
      </w:pPr>
      <w:bookmarkStart w:id="0" w:name="_Toc189545668"/>
      <w:bookmarkStart w:id="1" w:name="_Toc226169344"/>
      <w:bookmarkStart w:id="2" w:name="_Toc391033345"/>
    </w:p>
    <w:p w:rsidR="00BB1F09" w:rsidRPr="005A02BD" w:rsidRDefault="00BB1F09" w:rsidP="005A02BD">
      <w:pPr>
        <w:pStyle w:val="Heading2"/>
        <w:spacing w:after="0" w:line="240" w:lineRule="auto"/>
        <w:rPr>
          <w:rFonts w:asciiTheme="majorHAnsi" w:hAnsiTheme="majorHAnsi"/>
          <w:color w:val="auto"/>
        </w:rPr>
      </w:pPr>
      <w:r w:rsidRPr="005A02BD">
        <w:rPr>
          <w:rFonts w:asciiTheme="majorHAnsi" w:hAnsiTheme="majorHAnsi"/>
          <w:color w:val="auto"/>
        </w:rPr>
        <w:t>ACTIVITIES</w:t>
      </w:r>
      <w:bookmarkEnd w:id="0"/>
      <w:r w:rsidRPr="005A02BD">
        <w:rPr>
          <w:rFonts w:asciiTheme="majorHAnsi" w:hAnsiTheme="majorHAnsi"/>
          <w:color w:val="auto"/>
        </w:rPr>
        <w:t xml:space="preserve"> FOR THE HOME PROGRAM </w:t>
      </w:r>
      <w:bookmarkEnd w:id="1"/>
      <w:r w:rsidRPr="005A02BD">
        <w:rPr>
          <w:rFonts w:asciiTheme="majorHAnsi" w:hAnsiTheme="majorHAnsi"/>
          <w:color w:val="auto"/>
        </w:rPr>
        <w:t>[91.320 (d)]</w:t>
      </w:r>
      <w:bookmarkEnd w:id="2"/>
    </w:p>
    <w:p w:rsidR="00482F29" w:rsidRPr="005A02BD" w:rsidRDefault="00482F29" w:rsidP="005A02BD">
      <w:pPr>
        <w:pStyle w:val="Heading1"/>
        <w:spacing w:before="0" w:after="0" w:line="240" w:lineRule="auto"/>
        <w:rPr>
          <w:rFonts w:asciiTheme="majorHAnsi" w:hAnsiTheme="majorHAnsi"/>
          <w:color w:val="auto"/>
        </w:rPr>
      </w:pPr>
      <w:bookmarkStart w:id="3" w:name="_Toc189545669"/>
      <w:bookmarkStart w:id="4" w:name="_Toc226169345"/>
      <w:r w:rsidRPr="005A02BD">
        <w:rPr>
          <w:rFonts w:asciiTheme="majorHAnsi" w:hAnsiTheme="majorHAnsi"/>
          <w:color w:val="auto"/>
        </w:rPr>
        <w:t>Description of the Method to Distribute HOME Funds</w:t>
      </w:r>
      <w:bookmarkEnd w:id="3"/>
      <w:bookmarkEnd w:id="4"/>
      <w:r w:rsidR="00DF1184" w:rsidRPr="005A02BD">
        <w:rPr>
          <w:rFonts w:asciiTheme="majorHAnsi" w:hAnsiTheme="majorHAnsi"/>
          <w:color w:val="auto"/>
        </w:rPr>
        <w:t xml:space="preserve"> for Construction and Rehabilitation of Rental Housing</w:t>
      </w:r>
    </w:p>
    <w:p w:rsidR="005A02BD" w:rsidRDefault="005A02BD" w:rsidP="005A02BD">
      <w:pPr>
        <w:widowControl w:val="0"/>
        <w:spacing w:after="0" w:line="240" w:lineRule="auto"/>
        <w:rPr>
          <w:rFonts w:asciiTheme="majorHAnsi" w:hAnsiTheme="majorHAnsi"/>
          <w:color w:val="auto"/>
        </w:rPr>
      </w:pPr>
    </w:p>
    <w:p w:rsidR="00EE6232" w:rsidRDefault="00EE6232" w:rsidP="005A02BD">
      <w:pPr>
        <w:widowControl w:val="0"/>
        <w:spacing w:after="0" w:line="240" w:lineRule="auto"/>
        <w:rPr>
          <w:rFonts w:asciiTheme="majorHAnsi" w:hAnsiTheme="majorHAnsi"/>
          <w:color w:val="auto"/>
        </w:rPr>
      </w:pPr>
    </w:p>
    <w:p w:rsidR="00482F29" w:rsidRDefault="004A710B" w:rsidP="005A02BD">
      <w:pPr>
        <w:widowControl w:val="0"/>
        <w:spacing w:after="0" w:line="240" w:lineRule="auto"/>
        <w:rPr>
          <w:rFonts w:asciiTheme="majorHAnsi" w:hAnsiTheme="majorHAnsi"/>
          <w:color w:val="auto"/>
          <w:szCs w:val="22"/>
        </w:rPr>
      </w:pPr>
      <w:r w:rsidRPr="005A02BD">
        <w:rPr>
          <w:rFonts w:asciiTheme="majorHAnsi" w:hAnsiTheme="majorHAnsi"/>
          <w:color w:val="auto"/>
        </w:rPr>
        <w:t xml:space="preserve">As part of the </w:t>
      </w:r>
      <w:r w:rsidR="000207EB">
        <w:rPr>
          <w:rFonts w:asciiTheme="majorHAnsi" w:hAnsiTheme="majorHAnsi"/>
          <w:color w:val="auto"/>
        </w:rPr>
        <w:t>effort</w:t>
      </w:r>
      <w:r w:rsidRPr="005A02BD">
        <w:rPr>
          <w:rFonts w:asciiTheme="majorHAnsi" w:hAnsiTheme="majorHAnsi"/>
          <w:color w:val="auto"/>
        </w:rPr>
        <w:t xml:space="preserve"> and on-going initiatives </w:t>
      </w:r>
      <w:r w:rsidR="000207EB">
        <w:rPr>
          <w:rFonts w:asciiTheme="majorHAnsi" w:hAnsiTheme="majorHAnsi"/>
          <w:color w:val="auto"/>
        </w:rPr>
        <w:t>related</w:t>
      </w:r>
      <w:r w:rsidRPr="005A02BD">
        <w:rPr>
          <w:rFonts w:asciiTheme="majorHAnsi" w:hAnsiTheme="majorHAnsi"/>
          <w:color w:val="auto"/>
        </w:rPr>
        <w:t xml:space="preserve"> to the </w:t>
      </w:r>
      <w:r w:rsidR="000207EB">
        <w:rPr>
          <w:rFonts w:asciiTheme="majorHAnsi" w:hAnsiTheme="majorHAnsi"/>
          <w:color w:val="auto"/>
        </w:rPr>
        <w:t xml:space="preserve">implementation of the </w:t>
      </w:r>
      <w:r w:rsidRPr="005A02BD">
        <w:rPr>
          <w:rFonts w:asciiTheme="majorHAnsi" w:hAnsiTheme="majorHAnsi"/>
          <w:color w:val="auto"/>
        </w:rPr>
        <w:t>2014-2018 Puerto Rico Stat</w:t>
      </w:r>
      <w:r w:rsidR="000207EB">
        <w:rPr>
          <w:rFonts w:asciiTheme="majorHAnsi" w:hAnsiTheme="majorHAnsi"/>
          <w:color w:val="auto"/>
        </w:rPr>
        <w:t>e Housing Plan,</w:t>
      </w:r>
      <w:r w:rsidRPr="005A02BD">
        <w:rPr>
          <w:rFonts w:asciiTheme="majorHAnsi" w:hAnsiTheme="majorHAnsi"/>
          <w:color w:val="auto"/>
        </w:rPr>
        <w:t xml:space="preserve"> the Puerto Rico Housing Finance </w:t>
      </w:r>
      <w:r w:rsidR="00FC2127" w:rsidRPr="005A02BD">
        <w:rPr>
          <w:rFonts w:asciiTheme="majorHAnsi" w:hAnsiTheme="majorHAnsi"/>
          <w:color w:val="auto"/>
        </w:rPr>
        <w:t>Authority</w:t>
      </w:r>
      <w:r w:rsidRPr="005A02BD">
        <w:rPr>
          <w:rFonts w:asciiTheme="majorHAnsi" w:hAnsiTheme="majorHAnsi"/>
          <w:color w:val="auto"/>
        </w:rPr>
        <w:t xml:space="preserve"> (</w:t>
      </w:r>
      <w:r w:rsidR="00FC2127" w:rsidRPr="005A02BD">
        <w:rPr>
          <w:rFonts w:asciiTheme="majorHAnsi" w:hAnsiTheme="majorHAnsi"/>
          <w:color w:val="auto"/>
        </w:rPr>
        <w:t>Authority</w:t>
      </w:r>
      <w:r w:rsidRPr="005A02BD">
        <w:rPr>
          <w:rFonts w:asciiTheme="majorHAnsi" w:hAnsiTheme="majorHAnsi"/>
          <w:color w:val="auto"/>
        </w:rPr>
        <w:t xml:space="preserve">) will make </w:t>
      </w:r>
      <w:r w:rsidR="00E96896" w:rsidRPr="005A02BD">
        <w:rPr>
          <w:rFonts w:asciiTheme="majorHAnsi" w:hAnsiTheme="majorHAnsi"/>
          <w:color w:val="auto"/>
          <w:szCs w:val="22"/>
        </w:rPr>
        <w:t xml:space="preserve">the </w:t>
      </w:r>
      <w:r w:rsidR="00DF1184" w:rsidRPr="005A02BD">
        <w:rPr>
          <w:rFonts w:asciiTheme="majorHAnsi" w:hAnsiTheme="majorHAnsi"/>
          <w:color w:val="auto"/>
          <w:szCs w:val="22"/>
        </w:rPr>
        <w:t xml:space="preserve">activity of Construction and Rehabilitation of Rental Housing </w:t>
      </w:r>
      <w:r w:rsidR="000207EB">
        <w:rPr>
          <w:rFonts w:asciiTheme="majorHAnsi" w:hAnsiTheme="majorHAnsi"/>
          <w:color w:val="auto"/>
          <w:szCs w:val="22"/>
        </w:rPr>
        <w:t>under</w:t>
      </w:r>
      <w:r w:rsidR="00DF1184" w:rsidRPr="005A02BD">
        <w:rPr>
          <w:rFonts w:asciiTheme="majorHAnsi" w:hAnsiTheme="majorHAnsi"/>
          <w:color w:val="auto"/>
          <w:szCs w:val="22"/>
        </w:rPr>
        <w:t xml:space="preserve"> the </w:t>
      </w:r>
      <w:r w:rsidR="00E96896" w:rsidRPr="005A02BD">
        <w:rPr>
          <w:rFonts w:asciiTheme="majorHAnsi" w:hAnsiTheme="majorHAnsi"/>
          <w:color w:val="auto"/>
          <w:szCs w:val="22"/>
        </w:rPr>
        <w:t>Investment Partnership Program (HOME)</w:t>
      </w:r>
      <w:r w:rsidRPr="005A02BD">
        <w:rPr>
          <w:rFonts w:asciiTheme="majorHAnsi" w:hAnsiTheme="majorHAnsi"/>
          <w:color w:val="auto"/>
        </w:rPr>
        <w:t xml:space="preserve"> Action Plan (AP) a component of the forthcoming No</w:t>
      </w:r>
      <w:r w:rsidR="00BC7AF2">
        <w:rPr>
          <w:rFonts w:asciiTheme="majorHAnsi" w:hAnsiTheme="majorHAnsi"/>
          <w:color w:val="auto"/>
        </w:rPr>
        <w:t>tice of Funding Availability (</w:t>
      </w:r>
      <w:r w:rsidRPr="005A02BD">
        <w:rPr>
          <w:rFonts w:asciiTheme="majorHAnsi" w:hAnsiTheme="majorHAnsi"/>
          <w:color w:val="auto"/>
        </w:rPr>
        <w:t xml:space="preserve">NOFA) </w:t>
      </w:r>
      <w:r w:rsidR="000207EB">
        <w:rPr>
          <w:rFonts w:asciiTheme="majorHAnsi" w:hAnsiTheme="majorHAnsi"/>
          <w:color w:val="auto"/>
        </w:rPr>
        <w:t>to be</w:t>
      </w:r>
      <w:r w:rsidRPr="005A02BD">
        <w:rPr>
          <w:rFonts w:asciiTheme="majorHAnsi" w:hAnsiTheme="majorHAnsi"/>
          <w:color w:val="auto"/>
        </w:rPr>
        <w:t xml:space="preserve"> issue</w:t>
      </w:r>
      <w:r w:rsidR="000207EB">
        <w:rPr>
          <w:rFonts w:asciiTheme="majorHAnsi" w:hAnsiTheme="majorHAnsi"/>
          <w:color w:val="auto"/>
        </w:rPr>
        <w:t>d by the Authority</w:t>
      </w:r>
      <w:r w:rsidRPr="005A02BD">
        <w:rPr>
          <w:rFonts w:asciiTheme="majorHAnsi" w:hAnsiTheme="majorHAnsi"/>
          <w:color w:val="auto"/>
        </w:rPr>
        <w:t xml:space="preserve">. The NOFA intends to leverage </w:t>
      </w:r>
      <w:r w:rsidR="000207EB">
        <w:rPr>
          <w:rFonts w:asciiTheme="majorHAnsi" w:hAnsiTheme="majorHAnsi"/>
          <w:color w:val="auto"/>
        </w:rPr>
        <w:t>available</w:t>
      </w:r>
      <w:r w:rsidR="005517F7" w:rsidRPr="005A02BD">
        <w:rPr>
          <w:rFonts w:asciiTheme="majorHAnsi" w:hAnsiTheme="majorHAnsi"/>
          <w:color w:val="auto"/>
          <w:szCs w:val="22"/>
        </w:rPr>
        <w:t xml:space="preserve"> funding </w:t>
      </w:r>
      <w:r w:rsidR="000207EB">
        <w:rPr>
          <w:rFonts w:asciiTheme="majorHAnsi" w:hAnsiTheme="majorHAnsi"/>
          <w:color w:val="auto"/>
        </w:rPr>
        <w:t>through</w:t>
      </w:r>
      <w:r w:rsidRPr="005A02BD">
        <w:rPr>
          <w:rFonts w:asciiTheme="majorHAnsi" w:hAnsiTheme="majorHAnsi"/>
          <w:color w:val="auto"/>
        </w:rPr>
        <w:t xml:space="preserve"> joint </w:t>
      </w:r>
      <w:r w:rsidR="00E96896" w:rsidRPr="005A02BD">
        <w:rPr>
          <w:rFonts w:asciiTheme="majorHAnsi" w:hAnsiTheme="majorHAnsi"/>
          <w:color w:val="auto"/>
        </w:rPr>
        <w:t xml:space="preserve">selection and </w:t>
      </w:r>
      <w:r w:rsidRPr="005A02BD">
        <w:rPr>
          <w:rFonts w:asciiTheme="majorHAnsi" w:hAnsiTheme="majorHAnsi"/>
          <w:color w:val="auto"/>
        </w:rPr>
        <w:t xml:space="preserve">underwriting </w:t>
      </w:r>
      <w:r w:rsidR="00E96896" w:rsidRPr="005A02BD">
        <w:rPr>
          <w:rFonts w:asciiTheme="majorHAnsi" w:hAnsiTheme="majorHAnsi"/>
          <w:color w:val="auto"/>
        </w:rPr>
        <w:t xml:space="preserve">criteria compatible with the </w:t>
      </w:r>
      <w:r w:rsidR="000207EB">
        <w:rPr>
          <w:rFonts w:asciiTheme="majorHAnsi" w:hAnsiTheme="majorHAnsi"/>
          <w:color w:val="auto"/>
        </w:rPr>
        <w:t xml:space="preserve">HOME </w:t>
      </w:r>
      <w:r w:rsidR="00E96896" w:rsidRPr="005A02BD">
        <w:rPr>
          <w:rFonts w:asciiTheme="majorHAnsi" w:hAnsiTheme="majorHAnsi"/>
          <w:color w:val="auto"/>
        </w:rPr>
        <w:t xml:space="preserve">AP and the Low-Income Housing Tax </w:t>
      </w:r>
      <w:proofErr w:type="spellStart"/>
      <w:r w:rsidR="00E96896" w:rsidRPr="005A02BD">
        <w:rPr>
          <w:rFonts w:asciiTheme="majorHAnsi" w:hAnsiTheme="majorHAnsi"/>
          <w:color w:val="auto"/>
        </w:rPr>
        <w:t>Credit's</w:t>
      </w:r>
      <w:proofErr w:type="spellEnd"/>
      <w:r w:rsidR="00E96896" w:rsidRPr="005A02BD">
        <w:rPr>
          <w:rFonts w:asciiTheme="majorHAnsi" w:hAnsiTheme="majorHAnsi"/>
          <w:color w:val="auto"/>
        </w:rPr>
        <w:t xml:space="preserve"> (LIHTC) Qualified Allocation Plan (QAP)</w:t>
      </w:r>
      <w:r w:rsidRPr="005A02BD">
        <w:rPr>
          <w:rFonts w:asciiTheme="majorHAnsi" w:hAnsiTheme="majorHAnsi"/>
          <w:color w:val="auto"/>
        </w:rPr>
        <w:t xml:space="preserve"> in order to maximize the use of public and private funds channeled to affordable rental projects meeting the housing needs and goals established in the </w:t>
      </w:r>
      <w:r w:rsidR="00E96896" w:rsidRPr="005A02BD">
        <w:rPr>
          <w:rFonts w:asciiTheme="majorHAnsi" w:hAnsiTheme="majorHAnsi"/>
          <w:color w:val="auto"/>
        </w:rPr>
        <w:t xml:space="preserve">State Housing Plan. </w:t>
      </w:r>
      <w:r w:rsidRPr="005A02BD">
        <w:rPr>
          <w:rFonts w:asciiTheme="majorHAnsi" w:hAnsiTheme="majorHAnsi"/>
          <w:color w:val="auto"/>
        </w:rPr>
        <w:t>Nonetheless, any representation and/</w:t>
      </w:r>
      <w:r w:rsidR="00BC7AF2">
        <w:rPr>
          <w:rFonts w:asciiTheme="majorHAnsi" w:hAnsiTheme="majorHAnsi"/>
          <w:color w:val="auto"/>
        </w:rPr>
        <w:t xml:space="preserve">or guideline contained in the </w:t>
      </w:r>
      <w:r w:rsidRPr="005A02BD">
        <w:rPr>
          <w:rFonts w:asciiTheme="majorHAnsi" w:hAnsiTheme="majorHAnsi"/>
          <w:color w:val="auto"/>
        </w:rPr>
        <w:t>NOFA</w:t>
      </w:r>
      <w:r w:rsidR="00BB6EA5">
        <w:rPr>
          <w:rFonts w:asciiTheme="majorHAnsi" w:hAnsiTheme="majorHAnsi"/>
          <w:color w:val="auto"/>
        </w:rPr>
        <w:t>,</w:t>
      </w:r>
      <w:r w:rsidRPr="005A02BD">
        <w:rPr>
          <w:rFonts w:asciiTheme="majorHAnsi" w:hAnsiTheme="majorHAnsi"/>
          <w:color w:val="auto"/>
        </w:rPr>
        <w:t xml:space="preserve"> </w:t>
      </w:r>
      <w:r w:rsidR="000207EB">
        <w:rPr>
          <w:rFonts w:asciiTheme="majorHAnsi" w:hAnsiTheme="majorHAnsi"/>
          <w:color w:val="auto"/>
        </w:rPr>
        <w:t>w</w:t>
      </w:r>
      <w:r w:rsidR="00BB6EA5">
        <w:rPr>
          <w:rFonts w:asciiTheme="majorHAnsi" w:hAnsiTheme="majorHAnsi"/>
          <w:color w:val="auto"/>
        </w:rPr>
        <w:t>ould</w:t>
      </w:r>
      <w:r w:rsidR="000207EB">
        <w:rPr>
          <w:rFonts w:asciiTheme="majorHAnsi" w:hAnsiTheme="majorHAnsi"/>
          <w:color w:val="auto"/>
        </w:rPr>
        <w:t xml:space="preserve"> not be</w:t>
      </w:r>
      <w:r w:rsidRPr="005A02BD">
        <w:rPr>
          <w:rFonts w:asciiTheme="majorHAnsi" w:hAnsiTheme="majorHAnsi"/>
          <w:color w:val="auto"/>
        </w:rPr>
        <w:t xml:space="preserve"> intended to, nor it statutorily could, modify or supersede the </w:t>
      </w:r>
      <w:r w:rsidR="00FC2127" w:rsidRPr="005A02BD">
        <w:rPr>
          <w:rFonts w:asciiTheme="majorHAnsi" w:hAnsiTheme="majorHAnsi"/>
          <w:color w:val="auto"/>
        </w:rPr>
        <w:t>Authority</w:t>
      </w:r>
      <w:r w:rsidRPr="005A02BD">
        <w:rPr>
          <w:rFonts w:asciiTheme="majorHAnsi" w:hAnsiTheme="majorHAnsi"/>
          <w:color w:val="auto"/>
        </w:rPr>
        <w:t xml:space="preserve">’s responsibility to comply with </w:t>
      </w:r>
      <w:r w:rsidR="00E96896" w:rsidRPr="005A02BD">
        <w:rPr>
          <w:rFonts w:asciiTheme="majorHAnsi" w:hAnsiTheme="majorHAnsi"/>
          <w:color w:val="auto"/>
        </w:rPr>
        <w:t>HOME</w:t>
      </w:r>
      <w:r w:rsidRPr="005A02BD">
        <w:rPr>
          <w:rFonts w:asciiTheme="majorHAnsi" w:hAnsiTheme="majorHAnsi"/>
          <w:color w:val="auto"/>
        </w:rPr>
        <w:t xml:space="preserve"> requirements</w:t>
      </w:r>
      <w:r w:rsidR="00BC7AF2">
        <w:rPr>
          <w:rFonts w:asciiTheme="majorHAnsi" w:hAnsiTheme="majorHAnsi"/>
          <w:color w:val="auto"/>
        </w:rPr>
        <w:t xml:space="preserve">. Under the </w:t>
      </w:r>
      <w:r w:rsidR="00E96896" w:rsidRPr="005A02BD">
        <w:rPr>
          <w:rFonts w:asciiTheme="majorHAnsi" w:hAnsiTheme="majorHAnsi"/>
          <w:color w:val="auto"/>
        </w:rPr>
        <w:t>NOFA</w:t>
      </w:r>
      <w:r w:rsidR="000207EB">
        <w:rPr>
          <w:rFonts w:asciiTheme="majorHAnsi" w:hAnsiTheme="majorHAnsi"/>
          <w:color w:val="auto"/>
        </w:rPr>
        <w:t>,</w:t>
      </w:r>
      <w:r w:rsidR="00E96896" w:rsidRPr="005A02BD">
        <w:rPr>
          <w:rFonts w:asciiTheme="majorHAnsi" w:hAnsiTheme="majorHAnsi"/>
          <w:color w:val="auto"/>
        </w:rPr>
        <w:t xml:space="preserve"> </w:t>
      </w:r>
      <w:r w:rsidR="00E96896" w:rsidRPr="005A02BD">
        <w:rPr>
          <w:rFonts w:asciiTheme="majorHAnsi" w:hAnsiTheme="majorHAnsi"/>
          <w:color w:val="auto"/>
          <w:szCs w:val="22"/>
        </w:rPr>
        <w:t>the</w:t>
      </w:r>
      <w:r w:rsidR="00482F29" w:rsidRPr="005A02BD">
        <w:rPr>
          <w:rFonts w:asciiTheme="majorHAnsi" w:hAnsiTheme="majorHAnsi"/>
          <w:color w:val="auto"/>
          <w:szCs w:val="22"/>
        </w:rPr>
        <w:t xml:space="preserve"> </w:t>
      </w:r>
      <w:r w:rsidR="00482F29" w:rsidRPr="00A90116">
        <w:rPr>
          <w:rFonts w:asciiTheme="majorHAnsi" w:hAnsiTheme="majorHAnsi"/>
          <w:color w:val="auto"/>
        </w:rPr>
        <w:t>HOME</w:t>
      </w:r>
      <w:r w:rsidR="00482F29" w:rsidRPr="005A02BD">
        <w:rPr>
          <w:rFonts w:asciiTheme="majorHAnsi" w:hAnsiTheme="majorHAnsi"/>
          <w:color w:val="auto"/>
          <w:szCs w:val="22"/>
        </w:rPr>
        <w:t xml:space="preserve"> Program </w:t>
      </w:r>
      <w:r w:rsidR="00E96896" w:rsidRPr="005A02BD">
        <w:rPr>
          <w:rFonts w:asciiTheme="majorHAnsi" w:hAnsiTheme="majorHAnsi"/>
          <w:color w:val="auto"/>
          <w:szCs w:val="22"/>
        </w:rPr>
        <w:t>might</w:t>
      </w:r>
      <w:r w:rsidR="00482F29" w:rsidRPr="005A02BD">
        <w:rPr>
          <w:rFonts w:asciiTheme="majorHAnsi" w:hAnsiTheme="majorHAnsi"/>
          <w:color w:val="auto"/>
          <w:szCs w:val="22"/>
        </w:rPr>
        <w:t xml:space="preserve"> implement </w:t>
      </w:r>
      <w:r w:rsidR="00766FDE" w:rsidRPr="005A02BD">
        <w:rPr>
          <w:rFonts w:asciiTheme="majorHAnsi" w:hAnsiTheme="majorHAnsi"/>
          <w:color w:val="auto"/>
          <w:szCs w:val="22"/>
        </w:rPr>
        <w:t xml:space="preserve">a </w:t>
      </w:r>
      <w:r w:rsidR="00AD67C9" w:rsidRPr="005A02BD">
        <w:rPr>
          <w:rFonts w:asciiTheme="majorHAnsi" w:hAnsiTheme="majorHAnsi"/>
          <w:color w:val="auto"/>
          <w:szCs w:val="22"/>
        </w:rPr>
        <w:t xml:space="preserve">consolidated application for </w:t>
      </w:r>
      <w:r w:rsidR="0029028F" w:rsidRPr="005A02BD">
        <w:rPr>
          <w:rFonts w:asciiTheme="majorHAnsi" w:hAnsiTheme="majorHAnsi"/>
          <w:color w:val="auto"/>
          <w:szCs w:val="22"/>
        </w:rPr>
        <w:t>the HOME</w:t>
      </w:r>
      <w:r w:rsidR="00E96896" w:rsidRPr="005A02BD">
        <w:rPr>
          <w:rFonts w:asciiTheme="majorHAnsi" w:hAnsiTheme="majorHAnsi"/>
          <w:color w:val="auto"/>
          <w:szCs w:val="22"/>
        </w:rPr>
        <w:t>,</w:t>
      </w:r>
      <w:r w:rsidR="00AD67C9" w:rsidRPr="005A02BD">
        <w:rPr>
          <w:rFonts w:asciiTheme="majorHAnsi" w:hAnsiTheme="majorHAnsi"/>
          <w:color w:val="auto"/>
          <w:szCs w:val="22"/>
        </w:rPr>
        <w:t xml:space="preserve"> LIHTC</w:t>
      </w:r>
      <w:r w:rsidR="00BB6EA5">
        <w:rPr>
          <w:rFonts w:asciiTheme="majorHAnsi" w:hAnsiTheme="majorHAnsi"/>
          <w:color w:val="auto"/>
          <w:szCs w:val="22"/>
        </w:rPr>
        <w:t xml:space="preserve"> and/or any other programs</w:t>
      </w:r>
      <w:r w:rsidR="00E96896" w:rsidRPr="005A02BD">
        <w:rPr>
          <w:rFonts w:asciiTheme="majorHAnsi" w:hAnsiTheme="majorHAnsi"/>
          <w:color w:val="auto"/>
          <w:szCs w:val="22"/>
        </w:rPr>
        <w:t>, which will combine</w:t>
      </w:r>
      <w:r w:rsidR="00605EE0" w:rsidRPr="005A02BD">
        <w:rPr>
          <w:rFonts w:asciiTheme="majorHAnsi" w:hAnsiTheme="majorHAnsi"/>
          <w:color w:val="auto"/>
          <w:szCs w:val="22"/>
        </w:rPr>
        <w:t xml:space="preserve"> the requirements </w:t>
      </w:r>
      <w:r w:rsidR="0029028F" w:rsidRPr="005A02BD">
        <w:rPr>
          <w:rFonts w:asciiTheme="majorHAnsi" w:hAnsiTheme="majorHAnsi"/>
          <w:color w:val="auto"/>
          <w:szCs w:val="22"/>
        </w:rPr>
        <w:t xml:space="preserve">of the </w:t>
      </w:r>
      <w:r w:rsidR="00605EE0" w:rsidRPr="005A02BD">
        <w:rPr>
          <w:rFonts w:asciiTheme="majorHAnsi" w:hAnsiTheme="majorHAnsi"/>
          <w:color w:val="auto"/>
          <w:szCs w:val="22"/>
        </w:rPr>
        <w:t xml:space="preserve">programs </w:t>
      </w:r>
      <w:r w:rsidR="00E96896" w:rsidRPr="005A02BD">
        <w:rPr>
          <w:rFonts w:asciiTheme="majorHAnsi" w:hAnsiTheme="majorHAnsi"/>
          <w:color w:val="auto"/>
          <w:szCs w:val="22"/>
        </w:rPr>
        <w:t>to promote the</w:t>
      </w:r>
      <w:r w:rsidR="00605EE0" w:rsidRPr="005A02BD">
        <w:rPr>
          <w:rFonts w:asciiTheme="majorHAnsi" w:hAnsiTheme="majorHAnsi"/>
          <w:color w:val="auto"/>
          <w:szCs w:val="22"/>
        </w:rPr>
        <w:t xml:space="preserve"> development of multifamily rental projects.</w:t>
      </w:r>
    </w:p>
    <w:p w:rsidR="005A02BD" w:rsidRPr="005A02BD" w:rsidRDefault="005A02BD" w:rsidP="005A02BD">
      <w:pPr>
        <w:widowControl w:val="0"/>
        <w:spacing w:after="0" w:line="240" w:lineRule="auto"/>
        <w:rPr>
          <w:rFonts w:asciiTheme="majorHAnsi" w:hAnsiTheme="majorHAnsi"/>
          <w:color w:val="auto"/>
          <w:szCs w:val="22"/>
        </w:rPr>
      </w:pPr>
    </w:p>
    <w:p w:rsidR="00482F29" w:rsidRDefault="00482F29" w:rsidP="005A02BD">
      <w:pPr>
        <w:spacing w:after="0" w:line="240" w:lineRule="auto"/>
        <w:rPr>
          <w:rFonts w:asciiTheme="majorHAnsi" w:hAnsiTheme="majorHAnsi"/>
          <w:color w:val="auto"/>
          <w:szCs w:val="22"/>
        </w:rPr>
      </w:pPr>
      <w:r w:rsidRPr="005A02BD">
        <w:rPr>
          <w:rFonts w:asciiTheme="majorHAnsi" w:hAnsiTheme="majorHAnsi"/>
          <w:color w:val="auto"/>
          <w:szCs w:val="22"/>
        </w:rPr>
        <w:t xml:space="preserve">Outreach for program funds is based on the methodology for open market competition.  A notice of </w:t>
      </w:r>
      <w:r w:rsidRPr="005A02BD">
        <w:rPr>
          <w:rFonts w:asciiTheme="majorHAnsi" w:hAnsiTheme="majorHAnsi"/>
          <w:b/>
          <w:color w:val="auto"/>
          <w:szCs w:val="22"/>
        </w:rPr>
        <w:t xml:space="preserve">HOME </w:t>
      </w:r>
      <w:r w:rsidRPr="005A02BD">
        <w:rPr>
          <w:rFonts w:asciiTheme="majorHAnsi" w:hAnsiTheme="majorHAnsi"/>
          <w:color w:val="auto"/>
          <w:szCs w:val="22"/>
        </w:rPr>
        <w:t xml:space="preserve">funds </w:t>
      </w:r>
      <w:r w:rsidR="00BB6EA5">
        <w:rPr>
          <w:rFonts w:asciiTheme="majorHAnsi" w:hAnsiTheme="majorHAnsi"/>
          <w:color w:val="auto"/>
          <w:szCs w:val="22"/>
        </w:rPr>
        <w:t>will</w:t>
      </w:r>
      <w:r w:rsidR="00E96896" w:rsidRPr="005A02BD">
        <w:rPr>
          <w:rFonts w:asciiTheme="majorHAnsi" w:hAnsiTheme="majorHAnsi"/>
          <w:color w:val="auto"/>
          <w:szCs w:val="22"/>
        </w:rPr>
        <w:t xml:space="preserve"> be </w:t>
      </w:r>
      <w:r w:rsidRPr="005A02BD">
        <w:rPr>
          <w:rFonts w:asciiTheme="majorHAnsi" w:hAnsiTheme="majorHAnsi"/>
          <w:color w:val="auto"/>
          <w:szCs w:val="22"/>
        </w:rPr>
        <w:t>published in a general circulation newspaper. Any interested qualifying part</w:t>
      </w:r>
      <w:r w:rsidR="00970729" w:rsidRPr="005A02BD">
        <w:rPr>
          <w:rFonts w:asciiTheme="majorHAnsi" w:hAnsiTheme="majorHAnsi"/>
          <w:color w:val="auto"/>
          <w:szCs w:val="22"/>
        </w:rPr>
        <w:t>ies</w:t>
      </w:r>
      <w:r w:rsidRPr="005A02BD">
        <w:rPr>
          <w:rFonts w:asciiTheme="majorHAnsi" w:hAnsiTheme="majorHAnsi"/>
          <w:color w:val="auto"/>
          <w:szCs w:val="22"/>
        </w:rPr>
        <w:t xml:space="preserve"> may submit an application to finance their project.  This process assures equal participation of any party in the affordable housing business.</w:t>
      </w:r>
    </w:p>
    <w:p w:rsidR="005A02BD" w:rsidRPr="005A02BD" w:rsidRDefault="005A02BD" w:rsidP="005A02BD">
      <w:pPr>
        <w:spacing w:after="0" w:line="240" w:lineRule="auto"/>
        <w:rPr>
          <w:rFonts w:asciiTheme="majorHAnsi" w:hAnsiTheme="majorHAnsi"/>
          <w:color w:val="auto"/>
          <w:szCs w:val="22"/>
        </w:rPr>
      </w:pPr>
    </w:p>
    <w:p w:rsidR="00482F29" w:rsidRDefault="00605EE0" w:rsidP="005A02BD">
      <w:pPr>
        <w:spacing w:after="0" w:line="240" w:lineRule="auto"/>
        <w:rPr>
          <w:rFonts w:asciiTheme="majorHAnsi" w:hAnsiTheme="majorHAnsi"/>
          <w:color w:val="auto"/>
          <w:szCs w:val="22"/>
        </w:rPr>
      </w:pPr>
      <w:r w:rsidRPr="005A02BD">
        <w:rPr>
          <w:rFonts w:asciiTheme="majorHAnsi" w:hAnsiTheme="majorHAnsi"/>
          <w:color w:val="auto"/>
          <w:szCs w:val="22"/>
        </w:rPr>
        <w:t xml:space="preserve">The </w:t>
      </w:r>
      <w:r w:rsidR="00E57A25" w:rsidRPr="005A02BD">
        <w:rPr>
          <w:rFonts w:asciiTheme="majorHAnsi" w:hAnsiTheme="majorHAnsi"/>
          <w:color w:val="auto"/>
          <w:szCs w:val="22"/>
        </w:rPr>
        <w:t>proposal submission</w:t>
      </w:r>
      <w:r w:rsidR="00482F29" w:rsidRPr="005A02BD">
        <w:rPr>
          <w:rFonts w:asciiTheme="majorHAnsi" w:hAnsiTheme="majorHAnsi"/>
          <w:color w:val="auto"/>
          <w:szCs w:val="22"/>
        </w:rPr>
        <w:t xml:space="preserve"> </w:t>
      </w:r>
      <w:r w:rsidR="00E57A25" w:rsidRPr="005A02BD">
        <w:rPr>
          <w:rFonts w:asciiTheme="majorHAnsi" w:hAnsiTheme="majorHAnsi"/>
          <w:color w:val="auto"/>
          <w:szCs w:val="22"/>
        </w:rPr>
        <w:t xml:space="preserve">deadline will be </w:t>
      </w:r>
      <w:r w:rsidR="00482F29" w:rsidRPr="005A02BD">
        <w:rPr>
          <w:rFonts w:asciiTheme="majorHAnsi" w:hAnsiTheme="majorHAnsi"/>
          <w:color w:val="auto"/>
          <w:szCs w:val="22"/>
        </w:rPr>
        <w:t xml:space="preserve">announced with the publication of the </w:t>
      </w:r>
      <w:r w:rsidR="00BC7AF2">
        <w:rPr>
          <w:rFonts w:asciiTheme="majorHAnsi" w:hAnsiTheme="majorHAnsi"/>
          <w:color w:val="auto"/>
          <w:szCs w:val="22"/>
        </w:rPr>
        <w:t>NOFA</w:t>
      </w:r>
      <w:r w:rsidR="00482F29" w:rsidRPr="005A02BD">
        <w:rPr>
          <w:rFonts w:asciiTheme="majorHAnsi" w:hAnsiTheme="majorHAnsi"/>
          <w:color w:val="auto"/>
          <w:szCs w:val="22"/>
        </w:rPr>
        <w:t xml:space="preserve">, inviting all interested parties </w:t>
      </w:r>
      <w:r w:rsidR="005517F7" w:rsidRPr="005A02BD">
        <w:rPr>
          <w:rFonts w:asciiTheme="majorHAnsi" w:hAnsiTheme="majorHAnsi"/>
          <w:color w:val="auto"/>
          <w:szCs w:val="22"/>
        </w:rPr>
        <w:t xml:space="preserve">to </w:t>
      </w:r>
      <w:r w:rsidR="00E57A25" w:rsidRPr="005A02BD">
        <w:rPr>
          <w:rFonts w:asciiTheme="majorHAnsi" w:hAnsiTheme="majorHAnsi"/>
          <w:color w:val="auto"/>
          <w:szCs w:val="22"/>
        </w:rPr>
        <w:t>request</w:t>
      </w:r>
      <w:r w:rsidR="00766FDE" w:rsidRPr="005A02BD">
        <w:rPr>
          <w:rFonts w:asciiTheme="majorHAnsi" w:hAnsiTheme="majorHAnsi"/>
          <w:color w:val="auto"/>
          <w:szCs w:val="22"/>
        </w:rPr>
        <w:t xml:space="preserve"> </w:t>
      </w:r>
      <w:r w:rsidR="00482F29" w:rsidRPr="005A02BD">
        <w:rPr>
          <w:rFonts w:asciiTheme="majorHAnsi" w:hAnsiTheme="majorHAnsi"/>
          <w:color w:val="auto"/>
          <w:szCs w:val="22"/>
        </w:rPr>
        <w:t xml:space="preserve">program funds. Once </w:t>
      </w:r>
      <w:r w:rsidRPr="005A02BD">
        <w:rPr>
          <w:rFonts w:asciiTheme="majorHAnsi" w:hAnsiTheme="majorHAnsi"/>
          <w:color w:val="auto"/>
          <w:szCs w:val="22"/>
        </w:rPr>
        <w:t>the application dates</w:t>
      </w:r>
      <w:r w:rsidR="00766FDE" w:rsidRPr="005A02BD">
        <w:rPr>
          <w:rFonts w:asciiTheme="majorHAnsi" w:hAnsiTheme="majorHAnsi"/>
          <w:color w:val="auto"/>
          <w:szCs w:val="22"/>
        </w:rPr>
        <w:t xml:space="preserve"> are established</w:t>
      </w:r>
      <w:r w:rsidRPr="005A02BD">
        <w:rPr>
          <w:rFonts w:asciiTheme="majorHAnsi" w:hAnsiTheme="majorHAnsi"/>
          <w:color w:val="auto"/>
          <w:szCs w:val="22"/>
        </w:rPr>
        <w:t>,</w:t>
      </w:r>
      <w:r w:rsidR="00482F29" w:rsidRPr="005A02BD">
        <w:rPr>
          <w:rFonts w:asciiTheme="majorHAnsi" w:hAnsiTheme="majorHAnsi"/>
          <w:color w:val="auto"/>
          <w:szCs w:val="22"/>
        </w:rPr>
        <w:t xml:space="preserve"> the proponents </w:t>
      </w:r>
      <w:r w:rsidR="00BB6EA5">
        <w:rPr>
          <w:rFonts w:asciiTheme="majorHAnsi" w:hAnsiTheme="majorHAnsi"/>
          <w:color w:val="auto"/>
          <w:szCs w:val="22"/>
        </w:rPr>
        <w:t xml:space="preserve">might </w:t>
      </w:r>
      <w:r w:rsidR="00482F29" w:rsidRPr="005A02BD">
        <w:rPr>
          <w:rFonts w:asciiTheme="majorHAnsi" w:hAnsiTheme="majorHAnsi"/>
          <w:color w:val="auto"/>
          <w:szCs w:val="22"/>
        </w:rPr>
        <w:t xml:space="preserve">submit their applications in a competitive method, ensuring the fair and unbiased contracting procedure that allows a foremost opportunity of open competition and the absence of conflicts of interests.  Because the method of distribution of the State </w:t>
      </w:r>
      <w:r w:rsidR="00482F29" w:rsidRPr="005A02BD">
        <w:rPr>
          <w:rFonts w:asciiTheme="majorHAnsi" w:hAnsiTheme="majorHAnsi"/>
          <w:b/>
          <w:color w:val="auto"/>
          <w:szCs w:val="22"/>
        </w:rPr>
        <w:t>HOME</w:t>
      </w:r>
      <w:r w:rsidR="00482F29" w:rsidRPr="005A02BD">
        <w:rPr>
          <w:rFonts w:asciiTheme="majorHAnsi" w:hAnsiTheme="majorHAnsi"/>
          <w:color w:val="auto"/>
          <w:szCs w:val="22"/>
        </w:rPr>
        <w:t xml:space="preserve"> Program runs as a competitive process, the PJ cannot predict the geographic distribution of the assistance.  The CHDOs can submit applications at any time after the </w:t>
      </w:r>
      <w:r w:rsidR="00BC7AF2">
        <w:rPr>
          <w:rFonts w:asciiTheme="majorHAnsi" w:hAnsiTheme="majorHAnsi"/>
          <w:color w:val="auto"/>
          <w:szCs w:val="22"/>
        </w:rPr>
        <w:t>NOFA</w:t>
      </w:r>
      <w:r w:rsidR="00482F29" w:rsidRPr="005A02BD">
        <w:rPr>
          <w:rFonts w:asciiTheme="majorHAnsi" w:hAnsiTheme="majorHAnsi"/>
          <w:color w:val="auto"/>
          <w:szCs w:val="22"/>
        </w:rPr>
        <w:t>, until the set aside funds are</w:t>
      </w:r>
      <w:r w:rsidR="00766FDE" w:rsidRPr="005A02BD">
        <w:rPr>
          <w:rFonts w:asciiTheme="majorHAnsi" w:hAnsiTheme="majorHAnsi"/>
          <w:color w:val="auto"/>
          <w:szCs w:val="22"/>
        </w:rPr>
        <w:t xml:space="preserve"> fully distributed.  It </w:t>
      </w:r>
      <w:r w:rsidR="00BB6EA5">
        <w:rPr>
          <w:rFonts w:asciiTheme="majorHAnsi" w:hAnsiTheme="majorHAnsi"/>
          <w:color w:val="auto"/>
          <w:szCs w:val="22"/>
        </w:rPr>
        <w:t>remains</w:t>
      </w:r>
      <w:r w:rsidR="00766FDE" w:rsidRPr="005A02BD">
        <w:rPr>
          <w:rFonts w:asciiTheme="majorHAnsi" w:hAnsiTheme="majorHAnsi"/>
          <w:color w:val="auto"/>
          <w:szCs w:val="22"/>
        </w:rPr>
        <w:t xml:space="preserve"> </w:t>
      </w:r>
      <w:r w:rsidR="00346DCE" w:rsidRPr="005A02BD">
        <w:rPr>
          <w:rFonts w:asciiTheme="majorHAnsi" w:hAnsiTheme="majorHAnsi"/>
          <w:color w:val="auto"/>
          <w:szCs w:val="22"/>
        </w:rPr>
        <w:t xml:space="preserve">within </w:t>
      </w:r>
      <w:r w:rsidR="00766FDE" w:rsidRPr="005A02BD">
        <w:rPr>
          <w:rFonts w:asciiTheme="majorHAnsi" w:hAnsiTheme="majorHAnsi"/>
          <w:color w:val="auto"/>
          <w:szCs w:val="22"/>
        </w:rPr>
        <w:t xml:space="preserve">the </w:t>
      </w:r>
      <w:r w:rsidR="00346DCE" w:rsidRPr="005A02BD">
        <w:rPr>
          <w:rFonts w:asciiTheme="majorHAnsi" w:hAnsiTheme="majorHAnsi"/>
          <w:color w:val="auto"/>
          <w:szCs w:val="22"/>
        </w:rPr>
        <w:t xml:space="preserve">discretion of </w:t>
      </w:r>
      <w:r w:rsidR="00766FDE" w:rsidRPr="005A02BD">
        <w:rPr>
          <w:rFonts w:asciiTheme="majorHAnsi" w:hAnsiTheme="majorHAnsi"/>
          <w:color w:val="auto"/>
          <w:szCs w:val="22"/>
        </w:rPr>
        <w:t>E</w:t>
      </w:r>
      <w:r w:rsidR="00482F29" w:rsidRPr="005A02BD">
        <w:rPr>
          <w:rFonts w:asciiTheme="majorHAnsi" w:hAnsiTheme="majorHAnsi"/>
          <w:color w:val="auto"/>
          <w:szCs w:val="22"/>
        </w:rPr>
        <w:t xml:space="preserve">xecutive </w:t>
      </w:r>
      <w:r w:rsidR="00766FDE" w:rsidRPr="005A02BD">
        <w:rPr>
          <w:rFonts w:asciiTheme="majorHAnsi" w:hAnsiTheme="majorHAnsi"/>
          <w:color w:val="auto"/>
          <w:szCs w:val="22"/>
        </w:rPr>
        <w:t>D</w:t>
      </w:r>
      <w:r w:rsidR="00482F29" w:rsidRPr="005A02BD">
        <w:rPr>
          <w:rFonts w:asciiTheme="majorHAnsi" w:hAnsiTheme="majorHAnsi"/>
          <w:color w:val="auto"/>
          <w:szCs w:val="22"/>
        </w:rPr>
        <w:t xml:space="preserve">irector to assign more funds to CHDO’s from </w:t>
      </w:r>
      <w:r w:rsidR="00970729" w:rsidRPr="005A02BD">
        <w:rPr>
          <w:rFonts w:asciiTheme="majorHAnsi" w:hAnsiTheme="majorHAnsi"/>
          <w:color w:val="auto"/>
          <w:szCs w:val="22"/>
        </w:rPr>
        <w:t>the available</w:t>
      </w:r>
      <w:r w:rsidR="00482F29" w:rsidRPr="005A02BD">
        <w:rPr>
          <w:rFonts w:asciiTheme="majorHAnsi" w:hAnsiTheme="majorHAnsi"/>
          <w:color w:val="auto"/>
          <w:szCs w:val="22"/>
        </w:rPr>
        <w:t xml:space="preserve"> funds. </w:t>
      </w:r>
    </w:p>
    <w:p w:rsidR="005A02BD" w:rsidRPr="005A02BD" w:rsidRDefault="005A02BD" w:rsidP="005A02BD">
      <w:pPr>
        <w:spacing w:after="0" w:line="240" w:lineRule="auto"/>
        <w:rPr>
          <w:rFonts w:asciiTheme="majorHAnsi" w:hAnsiTheme="majorHAnsi"/>
          <w:color w:val="auto"/>
          <w:szCs w:val="22"/>
        </w:rPr>
      </w:pPr>
    </w:p>
    <w:p w:rsidR="00482F29" w:rsidRPr="00A90116" w:rsidRDefault="00980581" w:rsidP="00A90116">
      <w:pPr>
        <w:spacing w:after="0" w:line="240" w:lineRule="auto"/>
      </w:pPr>
      <w:r w:rsidRPr="00A90116">
        <w:t>T</w:t>
      </w:r>
      <w:r w:rsidR="00482F29" w:rsidRPr="00A90116">
        <w:t xml:space="preserve">he </w:t>
      </w:r>
      <w:r w:rsidR="00482F29" w:rsidRPr="00A90116">
        <w:rPr>
          <w:b/>
        </w:rPr>
        <w:t>State HOME Program</w:t>
      </w:r>
      <w:r w:rsidR="00482F29" w:rsidRPr="00A90116">
        <w:t xml:space="preserve"> will allocate the amount of </w:t>
      </w:r>
      <w:r w:rsidR="00E85DDC" w:rsidRPr="00A90116">
        <w:rPr>
          <w:b/>
        </w:rPr>
        <w:t>$</w:t>
      </w:r>
      <w:r w:rsidR="006936FE">
        <w:rPr>
          <w:b/>
        </w:rPr>
        <w:t xml:space="preserve">4,636,411 </w:t>
      </w:r>
      <w:r w:rsidR="00482F29" w:rsidRPr="00A90116">
        <w:t xml:space="preserve">(projection based on </w:t>
      </w:r>
      <w:r w:rsidR="005517F7" w:rsidRPr="00A90116">
        <w:t xml:space="preserve">available funds in FY </w:t>
      </w:r>
      <w:r w:rsidR="00482F29" w:rsidRPr="005A02BD">
        <w:t>20</w:t>
      </w:r>
      <w:r w:rsidR="00BB6EA5">
        <w:t>15</w:t>
      </w:r>
      <w:r w:rsidR="005517F7" w:rsidRPr="00A90116">
        <w:t xml:space="preserve"> and </w:t>
      </w:r>
      <w:r w:rsidR="005517F7" w:rsidRPr="005A02BD">
        <w:t>201</w:t>
      </w:r>
      <w:r w:rsidR="00BB6EA5">
        <w:t>6</w:t>
      </w:r>
      <w:r w:rsidR="00482F29" w:rsidRPr="00A90116">
        <w:t xml:space="preserve">) for the eligible activities established in the </w:t>
      </w:r>
      <w:r w:rsidR="00482F29" w:rsidRPr="00A90116">
        <w:rPr>
          <w:b/>
        </w:rPr>
        <w:t>5YHS</w:t>
      </w:r>
      <w:r w:rsidR="00482F29" w:rsidRPr="00A90116">
        <w:t>, amended accordingly to reflect funding changes and the needs and policy priorities announced in the State Housing Plan 201</w:t>
      </w:r>
      <w:r w:rsidR="00346DCE" w:rsidRPr="00A90116">
        <w:t>4</w:t>
      </w:r>
      <w:r w:rsidR="00482F29" w:rsidRPr="00A90116">
        <w:t>-201</w:t>
      </w:r>
      <w:r w:rsidR="00346DCE" w:rsidRPr="00A90116">
        <w:t>8</w:t>
      </w:r>
      <w:r w:rsidR="0086021D" w:rsidRPr="00A90116">
        <w:t xml:space="preserve">. </w:t>
      </w:r>
      <w:r w:rsidR="0086021D" w:rsidRPr="007C12E9">
        <w:t xml:space="preserve">The </w:t>
      </w:r>
      <w:r w:rsidR="0086021D">
        <w:t>Program</w:t>
      </w:r>
      <w:r w:rsidR="0086021D" w:rsidRPr="007C12E9">
        <w:t xml:space="preserve"> </w:t>
      </w:r>
      <w:r w:rsidR="0086021D">
        <w:t>might</w:t>
      </w:r>
      <w:r w:rsidR="0086021D" w:rsidRPr="007C12E9">
        <w:t xml:space="preserve"> </w:t>
      </w:r>
      <w:r w:rsidR="0086021D">
        <w:t>allocate</w:t>
      </w:r>
      <w:r w:rsidR="0086021D" w:rsidRPr="007C12E9">
        <w:t xml:space="preserve"> additional </w:t>
      </w:r>
      <w:r w:rsidR="0086021D">
        <w:t>funds subject to availability</w:t>
      </w:r>
      <w:r w:rsidR="0086021D" w:rsidRPr="007C12E9">
        <w:t>.</w:t>
      </w:r>
      <w:r w:rsidR="0086021D">
        <w:t xml:space="preserve"> </w:t>
      </w:r>
      <w:r w:rsidR="0086021D" w:rsidRPr="00A90116">
        <w:t xml:space="preserve">Additional details are </w:t>
      </w:r>
      <w:r w:rsidR="00482F29" w:rsidRPr="00A90116">
        <w:t>provided in the 201</w:t>
      </w:r>
      <w:r w:rsidR="00346DCE" w:rsidRPr="00A90116">
        <w:t>5</w:t>
      </w:r>
      <w:r w:rsidR="00482F29" w:rsidRPr="00A90116">
        <w:t>-201</w:t>
      </w:r>
      <w:r w:rsidR="00346DCE" w:rsidRPr="00A90116">
        <w:t>9</w:t>
      </w:r>
      <w:r w:rsidR="00482F29" w:rsidRPr="00A90116">
        <w:t xml:space="preserve"> Consolidated Plan and State Housing Plan. The method for distributing HOME funds to local governments, developers, CHDOs, minority groups, and small businesses will be through the submittal of an application</w:t>
      </w:r>
      <w:r w:rsidR="0086021D" w:rsidRPr="00A90116">
        <w:t>.</w:t>
      </w:r>
      <w:r w:rsidR="0086021D">
        <w:t xml:space="preserve"> </w:t>
      </w:r>
    </w:p>
    <w:p w:rsidR="00BB6EA5" w:rsidRPr="005A02BD" w:rsidRDefault="00BB6EA5" w:rsidP="005A02BD">
      <w:pPr>
        <w:widowControl w:val="0"/>
        <w:spacing w:after="0" w:line="240" w:lineRule="auto"/>
        <w:rPr>
          <w:rFonts w:asciiTheme="majorHAnsi" w:hAnsiTheme="majorHAnsi"/>
          <w:color w:val="auto"/>
          <w:szCs w:val="22"/>
        </w:rPr>
      </w:pPr>
    </w:p>
    <w:p w:rsidR="00EE6232" w:rsidRDefault="00EE6232" w:rsidP="005A02BD">
      <w:pPr>
        <w:spacing w:after="0" w:line="240" w:lineRule="auto"/>
        <w:rPr>
          <w:rFonts w:asciiTheme="majorHAnsi" w:hAnsiTheme="majorHAnsi"/>
          <w:color w:val="auto"/>
          <w:szCs w:val="22"/>
        </w:rPr>
      </w:pPr>
    </w:p>
    <w:p w:rsidR="00EE6232" w:rsidRDefault="00EE6232" w:rsidP="005A02BD">
      <w:pPr>
        <w:spacing w:after="0" w:line="240" w:lineRule="auto"/>
        <w:rPr>
          <w:rFonts w:asciiTheme="majorHAnsi" w:hAnsiTheme="majorHAnsi"/>
          <w:color w:val="auto"/>
          <w:szCs w:val="22"/>
        </w:rPr>
      </w:pPr>
    </w:p>
    <w:p w:rsidR="00EE6232" w:rsidRDefault="00EE6232" w:rsidP="005A02BD">
      <w:pPr>
        <w:spacing w:after="0" w:line="240" w:lineRule="auto"/>
        <w:rPr>
          <w:rFonts w:asciiTheme="majorHAnsi" w:hAnsiTheme="majorHAnsi"/>
          <w:color w:val="auto"/>
          <w:szCs w:val="22"/>
        </w:rPr>
      </w:pPr>
    </w:p>
    <w:p w:rsidR="00482F29" w:rsidRDefault="00482F29" w:rsidP="005A02BD">
      <w:pPr>
        <w:spacing w:after="0" w:line="240" w:lineRule="auto"/>
        <w:rPr>
          <w:rFonts w:asciiTheme="majorHAnsi" w:hAnsiTheme="majorHAnsi"/>
          <w:color w:val="auto"/>
          <w:szCs w:val="22"/>
        </w:rPr>
      </w:pPr>
      <w:r w:rsidRPr="005A02BD">
        <w:rPr>
          <w:rFonts w:asciiTheme="majorHAnsi" w:hAnsiTheme="majorHAnsi"/>
          <w:color w:val="auto"/>
          <w:szCs w:val="22"/>
        </w:rPr>
        <w:t xml:space="preserve">The applications for </w:t>
      </w:r>
      <w:r w:rsidR="00BB6EA5">
        <w:rPr>
          <w:rFonts w:asciiTheme="majorHAnsi" w:hAnsiTheme="majorHAnsi"/>
          <w:color w:val="auto"/>
          <w:szCs w:val="22"/>
        </w:rPr>
        <w:t xml:space="preserve">rental </w:t>
      </w:r>
      <w:r w:rsidRPr="005A02BD">
        <w:rPr>
          <w:rFonts w:asciiTheme="majorHAnsi" w:hAnsiTheme="majorHAnsi"/>
          <w:color w:val="auto"/>
          <w:szCs w:val="22"/>
        </w:rPr>
        <w:t xml:space="preserve">housing construction and rehabilitation must benefit low and very low-income families. The subsidy requested should be enough, without exceeding the maximum per unit subsidy standards adopted by the State </w:t>
      </w:r>
      <w:r w:rsidRPr="005A02BD">
        <w:rPr>
          <w:rFonts w:asciiTheme="majorHAnsi" w:hAnsiTheme="majorHAnsi"/>
          <w:b/>
          <w:color w:val="auto"/>
          <w:szCs w:val="22"/>
        </w:rPr>
        <w:t>HOME</w:t>
      </w:r>
      <w:r w:rsidRPr="005A02BD">
        <w:rPr>
          <w:rFonts w:asciiTheme="majorHAnsi" w:hAnsiTheme="majorHAnsi"/>
          <w:color w:val="auto"/>
          <w:szCs w:val="22"/>
        </w:rPr>
        <w:t xml:space="preserve"> Program.  This will allow income eligible families to meet the eligibility requirements pursuant to 24 CFR 92.203.  </w:t>
      </w:r>
      <w:r w:rsidR="00BB6EA5">
        <w:rPr>
          <w:rFonts w:asciiTheme="majorHAnsi" w:hAnsiTheme="majorHAnsi"/>
          <w:color w:val="auto"/>
          <w:szCs w:val="22"/>
        </w:rPr>
        <w:t>T</w:t>
      </w:r>
      <w:r w:rsidRPr="005A02BD">
        <w:rPr>
          <w:rFonts w:asciiTheme="majorHAnsi" w:hAnsiTheme="majorHAnsi"/>
          <w:color w:val="auto"/>
          <w:szCs w:val="22"/>
        </w:rPr>
        <w:t xml:space="preserve">he proposal should allow renters to be eligible, through compliance of 24 CFR 92.216, among other Federal requirements and the State </w:t>
      </w:r>
      <w:r w:rsidRPr="005A02BD">
        <w:rPr>
          <w:rFonts w:asciiTheme="majorHAnsi" w:hAnsiTheme="majorHAnsi"/>
          <w:b/>
          <w:color w:val="auto"/>
          <w:szCs w:val="22"/>
        </w:rPr>
        <w:t>HOME</w:t>
      </w:r>
      <w:r w:rsidRPr="005A02BD">
        <w:rPr>
          <w:rFonts w:asciiTheme="majorHAnsi" w:hAnsiTheme="majorHAnsi"/>
          <w:color w:val="auto"/>
          <w:szCs w:val="22"/>
        </w:rPr>
        <w:t xml:space="preserve"> Program criteria. </w:t>
      </w:r>
    </w:p>
    <w:p w:rsidR="005A02BD" w:rsidRPr="005A02BD" w:rsidRDefault="005A02BD" w:rsidP="005A02BD">
      <w:pPr>
        <w:spacing w:after="0" w:line="240" w:lineRule="auto"/>
        <w:rPr>
          <w:rFonts w:asciiTheme="majorHAnsi" w:hAnsiTheme="majorHAnsi"/>
          <w:color w:val="auto"/>
          <w:szCs w:val="22"/>
        </w:rPr>
      </w:pPr>
    </w:p>
    <w:p w:rsidR="00482F29" w:rsidRDefault="00E515C4" w:rsidP="005A02BD">
      <w:pPr>
        <w:pStyle w:val="bullets"/>
        <w:spacing w:after="0" w:line="240" w:lineRule="auto"/>
        <w:rPr>
          <w:rFonts w:asciiTheme="majorHAnsi" w:hAnsiTheme="majorHAnsi"/>
          <w:color w:val="auto"/>
          <w:szCs w:val="22"/>
        </w:rPr>
      </w:pPr>
      <w:r w:rsidRPr="005A02BD">
        <w:rPr>
          <w:rFonts w:asciiTheme="majorHAnsi" w:hAnsiTheme="majorHAnsi"/>
          <w:color w:val="auto"/>
        </w:rPr>
        <w:t xml:space="preserve">A Committee </w:t>
      </w:r>
      <w:r w:rsidR="001A20AC" w:rsidRPr="005A02BD">
        <w:rPr>
          <w:rFonts w:asciiTheme="majorHAnsi" w:hAnsiTheme="majorHAnsi"/>
          <w:color w:val="auto"/>
        </w:rPr>
        <w:t xml:space="preserve">will be </w:t>
      </w:r>
      <w:r w:rsidRPr="005A02BD">
        <w:rPr>
          <w:rFonts w:asciiTheme="majorHAnsi" w:hAnsiTheme="majorHAnsi"/>
          <w:color w:val="auto"/>
        </w:rPr>
        <w:t xml:space="preserve">designated to implement the evaluation and selection of projects under the </w:t>
      </w:r>
      <w:r w:rsidR="00BC7AF2">
        <w:rPr>
          <w:rFonts w:asciiTheme="majorHAnsi" w:hAnsiTheme="majorHAnsi"/>
          <w:color w:val="auto"/>
        </w:rPr>
        <w:t>NOFA</w:t>
      </w:r>
      <w:r w:rsidR="00F434DF" w:rsidRPr="005A02BD">
        <w:rPr>
          <w:rFonts w:asciiTheme="majorHAnsi" w:hAnsiTheme="majorHAnsi"/>
          <w:color w:val="auto"/>
        </w:rPr>
        <w:t>.</w:t>
      </w:r>
      <w:r w:rsidRPr="005A02BD">
        <w:rPr>
          <w:rFonts w:asciiTheme="majorHAnsi" w:hAnsiTheme="majorHAnsi"/>
          <w:color w:val="auto"/>
        </w:rPr>
        <w:t xml:space="preserve"> </w:t>
      </w:r>
      <w:r w:rsidRPr="005A02BD">
        <w:rPr>
          <w:rFonts w:asciiTheme="majorHAnsi" w:hAnsiTheme="majorHAnsi"/>
          <w:color w:val="auto"/>
          <w:szCs w:val="22"/>
        </w:rPr>
        <w:t>Applications</w:t>
      </w:r>
      <w:r w:rsidR="00482F29" w:rsidRPr="005A02BD">
        <w:rPr>
          <w:rFonts w:asciiTheme="majorHAnsi" w:hAnsiTheme="majorHAnsi"/>
          <w:color w:val="auto"/>
          <w:szCs w:val="22"/>
        </w:rPr>
        <w:t xml:space="preserve"> </w:t>
      </w:r>
      <w:r w:rsidRPr="005A02BD">
        <w:rPr>
          <w:rFonts w:asciiTheme="majorHAnsi" w:hAnsiTheme="majorHAnsi"/>
          <w:color w:val="auto"/>
          <w:szCs w:val="22"/>
        </w:rPr>
        <w:t>requesting</w:t>
      </w:r>
      <w:r w:rsidR="00C83826" w:rsidRPr="005A02BD">
        <w:rPr>
          <w:rFonts w:asciiTheme="majorHAnsi" w:hAnsiTheme="majorHAnsi"/>
          <w:color w:val="auto"/>
          <w:szCs w:val="22"/>
        </w:rPr>
        <w:t xml:space="preserve"> </w:t>
      </w:r>
      <w:r w:rsidR="00482F29" w:rsidRPr="005A02BD">
        <w:rPr>
          <w:rFonts w:asciiTheme="majorHAnsi" w:hAnsiTheme="majorHAnsi"/>
          <w:b/>
          <w:color w:val="auto"/>
          <w:szCs w:val="22"/>
        </w:rPr>
        <w:t>HOME</w:t>
      </w:r>
      <w:r w:rsidR="00482F29" w:rsidRPr="005A02BD">
        <w:rPr>
          <w:rFonts w:asciiTheme="majorHAnsi" w:hAnsiTheme="majorHAnsi"/>
          <w:color w:val="auto"/>
          <w:szCs w:val="22"/>
        </w:rPr>
        <w:t xml:space="preserve"> funds </w:t>
      </w:r>
      <w:r w:rsidRPr="005A02BD">
        <w:rPr>
          <w:rFonts w:asciiTheme="majorHAnsi" w:hAnsiTheme="majorHAnsi"/>
          <w:color w:val="auto"/>
          <w:szCs w:val="22"/>
        </w:rPr>
        <w:t xml:space="preserve">will be evaluated </w:t>
      </w:r>
      <w:r w:rsidR="00482F29" w:rsidRPr="005A02BD">
        <w:rPr>
          <w:rFonts w:asciiTheme="majorHAnsi" w:hAnsiTheme="majorHAnsi"/>
          <w:color w:val="auto"/>
          <w:szCs w:val="22"/>
        </w:rPr>
        <w:t xml:space="preserve">based on </w:t>
      </w:r>
      <w:r w:rsidR="0042123A" w:rsidRPr="005A02BD">
        <w:rPr>
          <w:rFonts w:asciiTheme="majorHAnsi" w:hAnsiTheme="majorHAnsi"/>
          <w:color w:val="auto"/>
          <w:szCs w:val="22"/>
        </w:rPr>
        <w:t xml:space="preserve">ranking </w:t>
      </w:r>
      <w:r w:rsidR="00482F29" w:rsidRPr="005A02BD">
        <w:rPr>
          <w:rFonts w:asciiTheme="majorHAnsi" w:hAnsiTheme="majorHAnsi"/>
          <w:color w:val="auto"/>
          <w:szCs w:val="22"/>
        </w:rPr>
        <w:t xml:space="preserve">factors. Those factors include local considerations and State </w:t>
      </w:r>
      <w:r w:rsidR="00482F29" w:rsidRPr="005A02BD">
        <w:rPr>
          <w:rFonts w:asciiTheme="majorHAnsi" w:hAnsiTheme="majorHAnsi"/>
          <w:b/>
          <w:color w:val="auto"/>
          <w:szCs w:val="22"/>
        </w:rPr>
        <w:t>HOME</w:t>
      </w:r>
      <w:r w:rsidR="00482F29" w:rsidRPr="005A02BD">
        <w:rPr>
          <w:rFonts w:asciiTheme="majorHAnsi" w:hAnsiTheme="majorHAnsi"/>
          <w:color w:val="auto"/>
          <w:szCs w:val="22"/>
        </w:rPr>
        <w:t xml:space="preserve"> Program’s criteria, such as: </w:t>
      </w:r>
    </w:p>
    <w:p w:rsidR="005A02BD" w:rsidRPr="005A02BD" w:rsidRDefault="005A02BD" w:rsidP="005A02BD">
      <w:pPr>
        <w:pStyle w:val="bullets"/>
        <w:spacing w:after="0" w:line="240" w:lineRule="auto"/>
        <w:rPr>
          <w:rFonts w:asciiTheme="majorHAnsi" w:hAnsiTheme="majorHAnsi"/>
          <w:color w:val="auto"/>
          <w:szCs w:val="22"/>
        </w:rPr>
      </w:pPr>
    </w:p>
    <w:p w:rsidR="00482F29" w:rsidRPr="005A02BD" w:rsidRDefault="00F434DF" w:rsidP="005A02BD">
      <w:pPr>
        <w:pStyle w:val="bullets"/>
        <w:numPr>
          <w:ilvl w:val="0"/>
          <w:numId w:val="55"/>
        </w:numPr>
        <w:spacing w:after="0" w:line="240" w:lineRule="auto"/>
        <w:rPr>
          <w:rFonts w:asciiTheme="majorHAnsi" w:hAnsiTheme="majorHAnsi"/>
          <w:color w:val="auto"/>
          <w:szCs w:val="22"/>
        </w:rPr>
      </w:pPr>
      <w:r w:rsidRPr="005A02BD">
        <w:rPr>
          <w:rFonts w:asciiTheme="majorHAnsi" w:hAnsiTheme="majorHAnsi"/>
          <w:color w:val="auto"/>
          <w:szCs w:val="22"/>
        </w:rPr>
        <w:t>p</w:t>
      </w:r>
      <w:r w:rsidR="00482F29" w:rsidRPr="005A02BD">
        <w:rPr>
          <w:rFonts w:asciiTheme="majorHAnsi" w:hAnsiTheme="majorHAnsi"/>
          <w:color w:val="auto"/>
          <w:szCs w:val="22"/>
        </w:rPr>
        <w:t xml:space="preserve">roject </w:t>
      </w:r>
      <w:r w:rsidRPr="005A02BD">
        <w:rPr>
          <w:rFonts w:asciiTheme="majorHAnsi" w:hAnsiTheme="majorHAnsi"/>
          <w:color w:val="auto"/>
          <w:szCs w:val="22"/>
        </w:rPr>
        <w:t>l</w:t>
      </w:r>
      <w:r w:rsidR="00482F29" w:rsidRPr="005A02BD">
        <w:rPr>
          <w:rFonts w:asciiTheme="majorHAnsi" w:hAnsiTheme="majorHAnsi"/>
          <w:color w:val="auto"/>
          <w:szCs w:val="22"/>
        </w:rPr>
        <w:t>ocation</w:t>
      </w:r>
      <w:r w:rsidR="00C83826" w:rsidRPr="005A02BD">
        <w:rPr>
          <w:rFonts w:asciiTheme="majorHAnsi" w:hAnsiTheme="majorHAnsi"/>
          <w:color w:val="auto"/>
          <w:szCs w:val="22"/>
        </w:rPr>
        <w:t>;</w:t>
      </w:r>
    </w:p>
    <w:p w:rsidR="00482F29" w:rsidRPr="005A02BD" w:rsidRDefault="00F434DF" w:rsidP="005A02BD">
      <w:pPr>
        <w:pStyle w:val="bullets"/>
        <w:numPr>
          <w:ilvl w:val="0"/>
          <w:numId w:val="55"/>
        </w:numPr>
        <w:spacing w:after="0" w:line="240" w:lineRule="auto"/>
        <w:rPr>
          <w:rFonts w:asciiTheme="majorHAnsi" w:hAnsiTheme="majorHAnsi"/>
          <w:color w:val="auto"/>
          <w:szCs w:val="22"/>
        </w:rPr>
      </w:pPr>
      <w:r w:rsidRPr="005A02BD">
        <w:rPr>
          <w:rFonts w:asciiTheme="majorHAnsi" w:hAnsiTheme="majorHAnsi"/>
          <w:color w:val="auto"/>
          <w:szCs w:val="22"/>
        </w:rPr>
        <w:t>p</w:t>
      </w:r>
      <w:r w:rsidR="00482F29" w:rsidRPr="005A02BD">
        <w:rPr>
          <w:rFonts w:asciiTheme="majorHAnsi" w:hAnsiTheme="majorHAnsi"/>
          <w:color w:val="auto"/>
          <w:szCs w:val="22"/>
        </w:rPr>
        <w:t xml:space="preserve">roject </w:t>
      </w:r>
      <w:r w:rsidRPr="005A02BD">
        <w:rPr>
          <w:rFonts w:asciiTheme="majorHAnsi" w:hAnsiTheme="majorHAnsi"/>
          <w:color w:val="auto"/>
          <w:szCs w:val="22"/>
        </w:rPr>
        <w:t>c</w:t>
      </w:r>
      <w:r w:rsidR="00482F29" w:rsidRPr="005A02BD">
        <w:rPr>
          <w:rFonts w:asciiTheme="majorHAnsi" w:hAnsiTheme="majorHAnsi"/>
          <w:color w:val="auto"/>
          <w:szCs w:val="22"/>
        </w:rPr>
        <w:t>haracteristics;</w:t>
      </w:r>
    </w:p>
    <w:p w:rsidR="00482F29" w:rsidRPr="005A02BD" w:rsidRDefault="00F434DF" w:rsidP="005A02BD">
      <w:pPr>
        <w:pStyle w:val="bullets"/>
        <w:numPr>
          <w:ilvl w:val="0"/>
          <w:numId w:val="55"/>
        </w:numPr>
        <w:spacing w:after="0" w:line="240" w:lineRule="auto"/>
        <w:rPr>
          <w:rFonts w:asciiTheme="majorHAnsi" w:hAnsiTheme="majorHAnsi"/>
          <w:color w:val="auto"/>
          <w:szCs w:val="22"/>
        </w:rPr>
      </w:pPr>
      <w:r w:rsidRPr="005A02BD">
        <w:rPr>
          <w:rFonts w:asciiTheme="majorHAnsi" w:hAnsiTheme="majorHAnsi"/>
          <w:color w:val="auto"/>
          <w:szCs w:val="22"/>
        </w:rPr>
        <w:t>housing needs c</w:t>
      </w:r>
      <w:r w:rsidR="00482F29" w:rsidRPr="005A02BD">
        <w:rPr>
          <w:rFonts w:asciiTheme="majorHAnsi" w:hAnsiTheme="majorHAnsi"/>
          <w:color w:val="auto"/>
          <w:szCs w:val="22"/>
        </w:rPr>
        <w:t>haracteristics;</w:t>
      </w:r>
    </w:p>
    <w:p w:rsidR="00F434DF" w:rsidRPr="005A02BD" w:rsidRDefault="00F434DF" w:rsidP="005A02BD">
      <w:pPr>
        <w:pStyle w:val="bullets"/>
        <w:numPr>
          <w:ilvl w:val="0"/>
          <w:numId w:val="55"/>
        </w:numPr>
        <w:spacing w:after="0" w:line="240" w:lineRule="auto"/>
        <w:rPr>
          <w:rFonts w:asciiTheme="majorHAnsi" w:hAnsiTheme="majorHAnsi"/>
          <w:color w:val="auto"/>
          <w:szCs w:val="22"/>
        </w:rPr>
      </w:pPr>
      <w:r w:rsidRPr="005A02BD">
        <w:rPr>
          <w:rFonts w:asciiTheme="majorHAnsi" w:hAnsiTheme="majorHAnsi"/>
          <w:color w:val="auto"/>
          <w:szCs w:val="22"/>
        </w:rPr>
        <w:t>project developer characteristics;</w:t>
      </w:r>
    </w:p>
    <w:p w:rsidR="00482F29" w:rsidRPr="005A02BD" w:rsidRDefault="00F434DF" w:rsidP="005A02BD">
      <w:pPr>
        <w:pStyle w:val="bullets"/>
        <w:numPr>
          <w:ilvl w:val="0"/>
          <w:numId w:val="55"/>
        </w:numPr>
        <w:spacing w:after="0" w:line="240" w:lineRule="auto"/>
        <w:rPr>
          <w:rFonts w:asciiTheme="majorHAnsi" w:hAnsiTheme="majorHAnsi"/>
          <w:color w:val="auto"/>
          <w:szCs w:val="22"/>
        </w:rPr>
      </w:pPr>
      <w:r w:rsidRPr="005A02BD">
        <w:rPr>
          <w:rFonts w:asciiTheme="majorHAnsi" w:hAnsiTheme="majorHAnsi"/>
          <w:color w:val="auto"/>
          <w:szCs w:val="22"/>
        </w:rPr>
        <w:t>f</w:t>
      </w:r>
      <w:r w:rsidR="00482F29" w:rsidRPr="005A02BD">
        <w:rPr>
          <w:rFonts w:asciiTheme="majorHAnsi" w:hAnsiTheme="majorHAnsi"/>
          <w:color w:val="auto"/>
          <w:szCs w:val="22"/>
        </w:rPr>
        <w:t xml:space="preserve">inancing </w:t>
      </w:r>
      <w:r w:rsidRPr="005A02BD">
        <w:rPr>
          <w:rFonts w:asciiTheme="majorHAnsi" w:hAnsiTheme="majorHAnsi"/>
          <w:color w:val="auto"/>
          <w:szCs w:val="22"/>
        </w:rPr>
        <w:t>c</w:t>
      </w:r>
      <w:r w:rsidR="00482F29" w:rsidRPr="005A02BD">
        <w:rPr>
          <w:rFonts w:asciiTheme="majorHAnsi" w:hAnsiTheme="majorHAnsi"/>
          <w:color w:val="auto"/>
          <w:szCs w:val="22"/>
        </w:rPr>
        <w:t>haracteristics;</w:t>
      </w:r>
      <w:r w:rsidRPr="005A02BD">
        <w:rPr>
          <w:rFonts w:asciiTheme="majorHAnsi" w:hAnsiTheme="majorHAnsi"/>
          <w:color w:val="auto"/>
          <w:szCs w:val="22"/>
        </w:rPr>
        <w:t xml:space="preserve"> and</w:t>
      </w:r>
    </w:p>
    <w:p w:rsidR="00482F29" w:rsidRDefault="00F434DF" w:rsidP="005A02BD">
      <w:pPr>
        <w:pStyle w:val="bullets"/>
        <w:numPr>
          <w:ilvl w:val="0"/>
          <w:numId w:val="55"/>
        </w:numPr>
        <w:spacing w:after="0" w:line="240" w:lineRule="auto"/>
        <w:rPr>
          <w:rFonts w:asciiTheme="majorHAnsi" w:hAnsiTheme="majorHAnsi"/>
          <w:color w:val="auto"/>
          <w:szCs w:val="22"/>
        </w:rPr>
      </w:pPr>
      <w:proofErr w:type="gramStart"/>
      <w:r w:rsidRPr="005A02BD">
        <w:rPr>
          <w:rFonts w:asciiTheme="majorHAnsi" w:hAnsiTheme="majorHAnsi"/>
          <w:color w:val="auto"/>
          <w:szCs w:val="22"/>
        </w:rPr>
        <w:t>supportive</w:t>
      </w:r>
      <w:proofErr w:type="gramEnd"/>
      <w:r w:rsidRPr="005A02BD">
        <w:rPr>
          <w:rFonts w:asciiTheme="majorHAnsi" w:hAnsiTheme="majorHAnsi"/>
          <w:color w:val="auto"/>
          <w:szCs w:val="22"/>
        </w:rPr>
        <w:t xml:space="preserve"> services</w:t>
      </w:r>
      <w:r w:rsidR="00482F29" w:rsidRPr="005A02BD">
        <w:rPr>
          <w:rFonts w:asciiTheme="majorHAnsi" w:hAnsiTheme="majorHAnsi"/>
          <w:color w:val="auto"/>
          <w:szCs w:val="22"/>
        </w:rPr>
        <w:t>.</w:t>
      </w:r>
    </w:p>
    <w:p w:rsidR="005A02BD" w:rsidRPr="005A02BD" w:rsidRDefault="005A02BD" w:rsidP="005A02BD">
      <w:pPr>
        <w:pStyle w:val="bullets"/>
        <w:numPr>
          <w:ilvl w:val="0"/>
          <w:numId w:val="55"/>
        </w:numPr>
        <w:spacing w:after="0" w:line="240" w:lineRule="auto"/>
        <w:rPr>
          <w:rFonts w:asciiTheme="majorHAnsi" w:hAnsiTheme="majorHAnsi"/>
          <w:color w:val="auto"/>
          <w:szCs w:val="22"/>
        </w:rPr>
      </w:pPr>
    </w:p>
    <w:p w:rsidR="00F434DF" w:rsidRPr="005A02BD" w:rsidRDefault="00482F29" w:rsidP="005A02BD">
      <w:pPr>
        <w:pStyle w:val="Heading3"/>
        <w:spacing w:before="0" w:line="240" w:lineRule="auto"/>
        <w:rPr>
          <w:rFonts w:asciiTheme="majorHAnsi" w:hAnsiTheme="majorHAnsi"/>
          <w:color w:val="auto"/>
        </w:rPr>
      </w:pPr>
      <w:r w:rsidRPr="005A02BD">
        <w:rPr>
          <w:rFonts w:asciiTheme="majorHAnsi" w:hAnsiTheme="majorHAnsi"/>
          <w:color w:val="auto"/>
        </w:rPr>
        <w:t xml:space="preserve">Project Evaluation and Selection </w:t>
      </w:r>
    </w:p>
    <w:p w:rsidR="00425BF8" w:rsidRPr="005A02BD" w:rsidRDefault="00425BF8" w:rsidP="005A02BD">
      <w:pPr>
        <w:spacing w:after="0" w:line="240" w:lineRule="auto"/>
        <w:rPr>
          <w:rFonts w:asciiTheme="majorHAnsi" w:hAnsiTheme="majorHAnsi"/>
          <w:color w:val="auto"/>
        </w:rPr>
      </w:pPr>
    </w:p>
    <w:p w:rsidR="004013DA" w:rsidRDefault="00482F29" w:rsidP="005A02BD">
      <w:pPr>
        <w:spacing w:after="0" w:line="240" w:lineRule="auto"/>
        <w:rPr>
          <w:rFonts w:asciiTheme="majorHAnsi" w:hAnsiTheme="majorHAnsi"/>
          <w:color w:val="auto"/>
        </w:rPr>
      </w:pPr>
      <w:r w:rsidRPr="005A02BD">
        <w:rPr>
          <w:rFonts w:asciiTheme="majorHAnsi" w:hAnsiTheme="majorHAnsi"/>
          <w:color w:val="auto"/>
          <w:szCs w:val="22"/>
        </w:rPr>
        <w:t xml:space="preserve">To be considered for </w:t>
      </w:r>
      <w:r w:rsidR="00C83826" w:rsidRPr="005A02BD">
        <w:rPr>
          <w:rFonts w:asciiTheme="majorHAnsi" w:hAnsiTheme="majorHAnsi"/>
          <w:color w:val="auto"/>
          <w:szCs w:val="22"/>
        </w:rPr>
        <w:t>an</w:t>
      </w:r>
      <w:r w:rsidRPr="005A02BD">
        <w:rPr>
          <w:rFonts w:asciiTheme="majorHAnsi" w:hAnsiTheme="majorHAnsi"/>
          <w:color w:val="auto"/>
          <w:szCs w:val="22"/>
        </w:rPr>
        <w:t xml:space="preserve"> allocation of HOME Funds, the applicant must submit a complete application with the following </w:t>
      </w:r>
      <w:r w:rsidR="007260F2" w:rsidRPr="005A02BD">
        <w:rPr>
          <w:rFonts w:asciiTheme="majorHAnsi" w:hAnsiTheme="majorHAnsi"/>
          <w:color w:val="auto"/>
          <w:szCs w:val="22"/>
        </w:rPr>
        <w:t xml:space="preserve">threshold </w:t>
      </w:r>
      <w:r w:rsidRPr="005A02BD">
        <w:rPr>
          <w:rFonts w:asciiTheme="majorHAnsi" w:hAnsiTheme="majorHAnsi"/>
          <w:color w:val="auto"/>
          <w:szCs w:val="22"/>
        </w:rPr>
        <w:t>information and documents</w:t>
      </w:r>
      <w:r w:rsidR="00F434DF" w:rsidRPr="005A02BD">
        <w:rPr>
          <w:rFonts w:asciiTheme="majorHAnsi" w:hAnsiTheme="majorHAnsi"/>
          <w:color w:val="auto"/>
        </w:rPr>
        <w:t>. Incomplete applications will not be accepted for evaluation or scoring.</w:t>
      </w:r>
      <w:r w:rsidR="00425BF8" w:rsidRPr="005A02BD">
        <w:rPr>
          <w:rFonts w:asciiTheme="majorHAnsi" w:hAnsiTheme="majorHAnsi"/>
          <w:color w:val="auto"/>
        </w:rPr>
        <w:t xml:space="preserve"> </w:t>
      </w:r>
      <w:r w:rsidR="001A20AC" w:rsidRPr="005A02BD">
        <w:rPr>
          <w:rFonts w:asciiTheme="majorHAnsi" w:hAnsiTheme="majorHAnsi"/>
          <w:color w:val="auto"/>
        </w:rPr>
        <w:t>C</w:t>
      </w:r>
      <w:r w:rsidR="00425BF8" w:rsidRPr="005A02BD">
        <w:rPr>
          <w:rFonts w:asciiTheme="majorHAnsi" w:hAnsiTheme="majorHAnsi"/>
          <w:color w:val="auto"/>
        </w:rPr>
        <w:t>omplete applications will be reviewed for compliance with the basic threshold requirements set forth below:</w:t>
      </w:r>
    </w:p>
    <w:p w:rsidR="005A02BD" w:rsidRPr="005A02BD" w:rsidRDefault="005A02BD" w:rsidP="005A02BD">
      <w:pPr>
        <w:spacing w:after="0" w:line="240" w:lineRule="auto"/>
        <w:rPr>
          <w:rFonts w:asciiTheme="majorHAnsi" w:hAnsiTheme="majorHAnsi"/>
          <w:color w:val="auto"/>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0"/>
      </w:tblGrid>
      <w:tr w:rsidR="00522993" w:rsidRPr="005A02BD" w:rsidTr="00BC7AF2">
        <w:trPr>
          <w:trHeight w:hRule="exact" w:val="757"/>
          <w:tblHeader/>
          <w:jc w:val="center"/>
        </w:trPr>
        <w:tc>
          <w:tcPr>
            <w:tcW w:w="8790" w:type="dxa"/>
            <w:shd w:val="pct20" w:color="auto" w:fill="auto"/>
            <w:vAlign w:val="center"/>
          </w:tcPr>
          <w:p w:rsidR="00522993" w:rsidRPr="005A02BD" w:rsidRDefault="00522993" w:rsidP="005A02BD">
            <w:pPr>
              <w:pStyle w:val="Heading2"/>
              <w:spacing w:after="0" w:line="240" w:lineRule="auto"/>
              <w:jc w:val="center"/>
              <w:rPr>
                <w:rFonts w:asciiTheme="majorHAnsi" w:hAnsiTheme="majorHAnsi"/>
                <w:color w:val="auto"/>
              </w:rPr>
            </w:pPr>
            <w:r w:rsidRPr="005A02BD">
              <w:rPr>
                <w:rFonts w:asciiTheme="majorHAnsi" w:hAnsiTheme="majorHAnsi"/>
                <w:color w:val="auto"/>
              </w:rPr>
              <w:t>BASIC THRESHOLD REQUIREMENTS</w:t>
            </w:r>
          </w:p>
        </w:tc>
      </w:tr>
      <w:tr w:rsidR="00522993" w:rsidRPr="005A02BD" w:rsidTr="00BC7AF2">
        <w:trPr>
          <w:cantSplit/>
          <w:jc w:val="center"/>
        </w:trPr>
        <w:tc>
          <w:tcPr>
            <w:tcW w:w="8790" w:type="dxa"/>
            <w:vAlign w:val="bottom"/>
          </w:tcPr>
          <w:p w:rsidR="00425BF8" w:rsidRPr="006936FE" w:rsidRDefault="00FC2127" w:rsidP="005A02BD">
            <w:pPr>
              <w:pStyle w:val="ListParagraph"/>
              <w:numPr>
                <w:ilvl w:val="0"/>
                <w:numId w:val="145"/>
              </w:numPr>
              <w:tabs>
                <w:tab w:val="left" w:pos="282"/>
              </w:tabs>
              <w:spacing w:after="0" w:line="240" w:lineRule="auto"/>
              <w:jc w:val="left"/>
            </w:pPr>
            <w:r w:rsidRPr="006936FE">
              <w:t>A</w:t>
            </w:r>
            <w:r w:rsidR="00EF3D6D" w:rsidRPr="006936FE">
              <w:t>uthority's</w:t>
            </w:r>
            <w:r w:rsidR="00425BF8" w:rsidRPr="006936FE">
              <w:t xml:space="preserve"> HOME Program application </w:t>
            </w:r>
            <w:r w:rsidR="001A20AC" w:rsidRPr="006936FE">
              <w:t xml:space="preserve">and inspection </w:t>
            </w:r>
            <w:r w:rsidR="00425BF8" w:rsidRPr="006936FE">
              <w:t>fee</w:t>
            </w:r>
            <w:r w:rsidR="001A20AC" w:rsidRPr="006936FE">
              <w:t>s</w:t>
            </w:r>
            <w:r w:rsidR="00425BF8" w:rsidRPr="006936FE">
              <w:t>:</w:t>
            </w:r>
          </w:p>
          <w:p w:rsidR="00425BF8" w:rsidRPr="006936FE" w:rsidRDefault="00425BF8" w:rsidP="005A02BD">
            <w:pPr>
              <w:pStyle w:val="ListParagraph"/>
              <w:numPr>
                <w:ilvl w:val="0"/>
                <w:numId w:val="90"/>
              </w:numPr>
              <w:tabs>
                <w:tab w:val="left" w:pos="360"/>
              </w:tabs>
              <w:spacing w:after="0" w:line="240" w:lineRule="auto"/>
              <w:contextualSpacing/>
              <w:jc w:val="left"/>
              <w:rPr>
                <w:sz w:val="20"/>
                <w:szCs w:val="20"/>
              </w:rPr>
            </w:pPr>
            <w:r w:rsidRPr="006936FE">
              <w:rPr>
                <w:sz w:val="20"/>
                <w:szCs w:val="20"/>
              </w:rPr>
              <w:t>CHDOs:  $0.00</w:t>
            </w:r>
          </w:p>
          <w:p w:rsidR="001A20AC" w:rsidRPr="006936FE" w:rsidRDefault="00AE4310" w:rsidP="005A02BD">
            <w:pPr>
              <w:pStyle w:val="ListParagraph"/>
              <w:numPr>
                <w:ilvl w:val="0"/>
                <w:numId w:val="144"/>
              </w:numPr>
              <w:spacing w:after="0" w:line="240" w:lineRule="auto"/>
            </w:pPr>
            <w:r w:rsidRPr="006936FE">
              <w:t xml:space="preserve">½ of </w:t>
            </w:r>
            <w:r w:rsidR="001A20AC" w:rsidRPr="006936FE">
              <w:t>1% of requested</w:t>
            </w:r>
            <w:r w:rsidRPr="006936FE">
              <w:t xml:space="preserve"> amount; with a minimum payment of $2,500 and a maximum of $10,000.  This is a non-refundable and non-transferable payment.</w:t>
            </w:r>
          </w:p>
          <w:p w:rsidR="00522993" w:rsidRPr="006936FE" w:rsidRDefault="001A20AC" w:rsidP="005A02BD">
            <w:pPr>
              <w:numPr>
                <w:ilvl w:val="0"/>
                <w:numId w:val="90"/>
              </w:numPr>
              <w:spacing w:after="0" w:line="240" w:lineRule="auto"/>
              <w:jc w:val="left"/>
              <w:rPr>
                <w:rFonts w:asciiTheme="majorHAnsi" w:hAnsiTheme="majorHAnsi"/>
                <w:color w:val="auto"/>
              </w:rPr>
            </w:pPr>
            <w:r w:rsidRPr="006936FE">
              <w:rPr>
                <w:color w:val="auto"/>
              </w:rPr>
              <w:t>$50 per HOME unit during the HOME compliance period. This amount will be due and payable by January 31 of each year</w:t>
            </w:r>
            <w:r w:rsidR="00425BF8" w:rsidRPr="006936FE">
              <w:rPr>
                <w:rFonts w:asciiTheme="majorHAnsi" w:hAnsiTheme="majorHAnsi"/>
                <w:color w:val="auto"/>
                <w:sz w:val="20"/>
              </w:rPr>
              <w:t>.</w:t>
            </w:r>
          </w:p>
        </w:tc>
      </w:tr>
      <w:tr w:rsidR="00522993" w:rsidRPr="005A02BD" w:rsidTr="00BC7AF2">
        <w:trPr>
          <w:jc w:val="center"/>
        </w:trPr>
        <w:tc>
          <w:tcPr>
            <w:tcW w:w="8790" w:type="dxa"/>
            <w:vAlign w:val="bottom"/>
          </w:tcPr>
          <w:p w:rsidR="00522993" w:rsidRPr="006936FE" w:rsidRDefault="00522993" w:rsidP="005A02BD">
            <w:pPr>
              <w:tabs>
                <w:tab w:val="left" w:pos="360"/>
              </w:tabs>
              <w:spacing w:after="0" w:line="240" w:lineRule="auto"/>
              <w:jc w:val="left"/>
              <w:rPr>
                <w:rFonts w:asciiTheme="majorHAnsi" w:hAnsiTheme="majorHAnsi"/>
                <w:color w:val="auto"/>
              </w:rPr>
            </w:pPr>
            <w:r w:rsidRPr="006936FE">
              <w:rPr>
                <w:rFonts w:asciiTheme="majorHAnsi" w:hAnsiTheme="majorHAnsi"/>
                <w:color w:val="auto"/>
              </w:rPr>
              <w:t>2. Application’s Agreement and Certification was:</w:t>
            </w:r>
          </w:p>
        </w:tc>
      </w:tr>
      <w:tr w:rsidR="00522993" w:rsidRPr="005A02BD" w:rsidTr="00BC7AF2">
        <w:trPr>
          <w:trHeight w:val="315"/>
          <w:jc w:val="center"/>
        </w:trPr>
        <w:tc>
          <w:tcPr>
            <w:tcW w:w="8790" w:type="dxa"/>
            <w:vAlign w:val="bottom"/>
          </w:tcPr>
          <w:p w:rsidR="00522993" w:rsidRPr="005A02BD" w:rsidRDefault="00522993" w:rsidP="005A02BD">
            <w:pPr>
              <w:numPr>
                <w:ilvl w:val="0"/>
                <w:numId w:val="91"/>
              </w:numPr>
              <w:spacing w:after="0" w:line="240" w:lineRule="auto"/>
              <w:ind w:left="515" w:hanging="270"/>
              <w:jc w:val="left"/>
              <w:rPr>
                <w:rFonts w:asciiTheme="majorHAnsi" w:hAnsiTheme="majorHAnsi"/>
                <w:color w:val="auto"/>
              </w:rPr>
            </w:pPr>
            <w:r w:rsidRPr="005A02BD">
              <w:rPr>
                <w:rFonts w:asciiTheme="majorHAnsi" w:hAnsiTheme="majorHAnsi"/>
                <w:color w:val="auto"/>
              </w:rPr>
              <w:t>Signed by the Owner, the President or Secretary of the General Partner.</w:t>
            </w:r>
          </w:p>
        </w:tc>
      </w:tr>
      <w:tr w:rsidR="00522993" w:rsidRPr="005A02BD" w:rsidTr="00BC7AF2">
        <w:trPr>
          <w:jc w:val="center"/>
        </w:trPr>
        <w:tc>
          <w:tcPr>
            <w:tcW w:w="8790" w:type="dxa"/>
            <w:vAlign w:val="bottom"/>
          </w:tcPr>
          <w:p w:rsidR="00522993" w:rsidRPr="005A02BD" w:rsidRDefault="00522993" w:rsidP="005A02BD">
            <w:pPr>
              <w:numPr>
                <w:ilvl w:val="0"/>
                <w:numId w:val="91"/>
              </w:numPr>
              <w:spacing w:after="0" w:line="240" w:lineRule="auto"/>
              <w:ind w:left="515" w:hanging="270"/>
              <w:jc w:val="left"/>
              <w:rPr>
                <w:rFonts w:asciiTheme="majorHAnsi" w:hAnsiTheme="majorHAnsi"/>
                <w:color w:val="auto"/>
              </w:rPr>
            </w:pPr>
            <w:r w:rsidRPr="005A02BD">
              <w:rPr>
                <w:rFonts w:asciiTheme="majorHAnsi" w:hAnsiTheme="majorHAnsi"/>
                <w:color w:val="auto"/>
              </w:rPr>
              <w:t>Person who signed is a duly authorized officer of the applicant (as evidenced by an applicable resolution).</w:t>
            </w:r>
          </w:p>
        </w:tc>
      </w:tr>
      <w:tr w:rsidR="00522993" w:rsidRPr="005A02BD" w:rsidTr="00BC7AF2">
        <w:trPr>
          <w:jc w:val="center"/>
        </w:trPr>
        <w:tc>
          <w:tcPr>
            <w:tcW w:w="8790" w:type="dxa"/>
            <w:vAlign w:val="bottom"/>
          </w:tcPr>
          <w:p w:rsidR="00522993" w:rsidRPr="005A02BD" w:rsidRDefault="00522993" w:rsidP="005A02BD">
            <w:pPr>
              <w:numPr>
                <w:ilvl w:val="0"/>
                <w:numId w:val="91"/>
              </w:numPr>
              <w:spacing w:after="0" w:line="240" w:lineRule="auto"/>
              <w:ind w:left="515" w:hanging="270"/>
              <w:jc w:val="left"/>
              <w:rPr>
                <w:rFonts w:asciiTheme="majorHAnsi" w:hAnsiTheme="majorHAnsi"/>
                <w:color w:val="auto"/>
              </w:rPr>
            </w:pPr>
            <w:r w:rsidRPr="005A02BD">
              <w:rPr>
                <w:rFonts w:asciiTheme="majorHAnsi" w:hAnsiTheme="majorHAnsi"/>
                <w:color w:val="auto"/>
              </w:rPr>
              <w:t>Document shows corporate seal (</w:t>
            </w:r>
            <w:r w:rsidRPr="005A02BD">
              <w:rPr>
                <w:rFonts w:asciiTheme="majorHAnsi" w:hAnsiTheme="majorHAnsi"/>
                <w:b/>
                <w:i/>
                <w:color w:val="auto"/>
              </w:rPr>
              <w:t>Please, make sure the seal is legible in digital documents</w:t>
            </w:r>
            <w:r w:rsidRPr="005A02BD">
              <w:rPr>
                <w:rFonts w:asciiTheme="majorHAnsi" w:hAnsiTheme="majorHAnsi"/>
                <w:color w:val="auto"/>
              </w:rPr>
              <w:t>).</w:t>
            </w:r>
          </w:p>
        </w:tc>
      </w:tr>
      <w:tr w:rsidR="00522993" w:rsidRPr="005A02BD" w:rsidTr="00BC7AF2">
        <w:trPr>
          <w:jc w:val="center"/>
        </w:trPr>
        <w:tc>
          <w:tcPr>
            <w:tcW w:w="8790" w:type="dxa"/>
            <w:vAlign w:val="bottom"/>
          </w:tcPr>
          <w:p w:rsidR="00522993" w:rsidRPr="005A02BD" w:rsidRDefault="00522993" w:rsidP="005A02BD">
            <w:pPr>
              <w:spacing w:after="0" w:line="240" w:lineRule="auto"/>
              <w:ind w:left="245" w:hanging="245"/>
              <w:jc w:val="left"/>
              <w:rPr>
                <w:rFonts w:asciiTheme="majorHAnsi" w:hAnsiTheme="majorHAnsi"/>
                <w:color w:val="auto"/>
              </w:rPr>
            </w:pPr>
            <w:r w:rsidRPr="005A02BD">
              <w:rPr>
                <w:rFonts w:asciiTheme="majorHAnsi" w:hAnsiTheme="majorHAnsi"/>
                <w:color w:val="auto"/>
              </w:rPr>
              <w:t xml:space="preserve">3.  Submitted certified copies of the organizational documents of </w:t>
            </w:r>
            <w:r w:rsidRPr="005A02BD">
              <w:rPr>
                <w:rFonts w:asciiTheme="majorHAnsi" w:hAnsiTheme="majorHAnsi"/>
                <w:b/>
                <w:color w:val="auto"/>
                <w:u w:val="single"/>
              </w:rPr>
              <w:t>all entities</w:t>
            </w:r>
            <w:r w:rsidRPr="005A02BD">
              <w:rPr>
                <w:rFonts w:asciiTheme="majorHAnsi" w:hAnsiTheme="majorHAnsi"/>
                <w:color w:val="auto"/>
              </w:rPr>
              <w:t xml:space="preserve"> (for example: owner, general partners, sponsors, developer, officers, members, etc.) involved in the project, including:</w:t>
            </w:r>
          </w:p>
        </w:tc>
      </w:tr>
      <w:tr w:rsidR="00522993" w:rsidRPr="005A02BD" w:rsidTr="00BC7AF2">
        <w:trPr>
          <w:trHeight w:val="315"/>
          <w:jc w:val="center"/>
        </w:trPr>
        <w:tc>
          <w:tcPr>
            <w:tcW w:w="8790" w:type="dxa"/>
            <w:vAlign w:val="bottom"/>
          </w:tcPr>
          <w:p w:rsidR="00522993" w:rsidRPr="005A02BD" w:rsidRDefault="001A20AC" w:rsidP="00BB6EA5">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 xml:space="preserve">a) </w:t>
            </w:r>
            <w:r w:rsidRPr="005A02BD">
              <w:rPr>
                <w:rFonts w:asciiTheme="majorHAnsi" w:hAnsiTheme="majorHAnsi"/>
                <w:color w:val="auto"/>
              </w:rPr>
              <w:tab/>
              <w:t>Certificate of Incorporation</w:t>
            </w:r>
            <w:r w:rsidR="005A648C" w:rsidRPr="005A02BD">
              <w:rPr>
                <w:rFonts w:asciiTheme="majorHAnsi" w:hAnsiTheme="majorHAnsi"/>
                <w:color w:val="auto"/>
              </w:rPr>
              <w:t xml:space="preserve"> (in USA and PR, as m</w:t>
            </w:r>
            <w:r w:rsidR="00BB6EA5">
              <w:rPr>
                <w:rFonts w:asciiTheme="majorHAnsi" w:hAnsiTheme="majorHAnsi"/>
                <w:color w:val="auto"/>
              </w:rPr>
              <w:t>ight</w:t>
            </w:r>
            <w:r w:rsidR="005A648C" w:rsidRPr="005A02BD">
              <w:rPr>
                <w:rFonts w:asciiTheme="majorHAnsi" w:hAnsiTheme="majorHAnsi"/>
                <w:color w:val="auto"/>
              </w:rPr>
              <w:t xml:space="preserve"> apply) for the following entities: Owner, Developer, General Partner/Manager and Sponsor</w:t>
            </w:r>
            <w:r w:rsidRPr="005A02BD">
              <w:rPr>
                <w:rFonts w:asciiTheme="majorHAnsi" w:hAnsiTheme="majorHAnsi"/>
                <w:color w:val="auto"/>
              </w:rPr>
              <w:t>.</w:t>
            </w:r>
          </w:p>
        </w:tc>
      </w:tr>
      <w:tr w:rsidR="001A20AC" w:rsidRPr="005A02BD" w:rsidTr="00BC7AF2">
        <w:trPr>
          <w:jc w:val="center"/>
        </w:trPr>
        <w:tc>
          <w:tcPr>
            <w:tcW w:w="8790" w:type="dxa"/>
            <w:vAlign w:val="bottom"/>
          </w:tcPr>
          <w:p w:rsidR="001A20AC" w:rsidRPr="005A02BD" w:rsidRDefault="001A20AC" w:rsidP="005A02BD">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 xml:space="preserve">b) </w:t>
            </w:r>
            <w:r w:rsidRPr="005A02BD">
              <w:rPr>
                <w:rFonts w:asciiTheme="majorHAnsi" w:hAnsiTheme="majorHAnsi"/>
                <w:color w:val="auto"/>
              </w:rPr>
              <w:tab/>
              <w:t>Articles of Incorporation</w:t>
            </w:r>
            <w:r w:rsidR="005A648C" w:rsidRPr="005A02BD">
              <w:rPr>
                <w:rFonts w:asciiTheme="majorHAnsi" w:hAnsiTheme="majorHAnsi"/>
                <w:color w:val="auto"/>
              </w:rPr>
              <w:t xml:space="preserve"> for the following entities: Owner, Developer, General Partner/Manager and Sponsor</w:t>
            </w:r>
            <w:r w:rsidRPr="005A02BD">
              <w:rPr>
                <w:rFonts w:asciiTheme="majorHAnsi" w:hAnsiTheme="majorHAnsi"/>
                <w:color w:val="auto"/>
              </w:rPr>
              <w:t>.</w:t>
            </w:r>
          </w:p>
        </w:tc>
      </w:tr>
      <w:tr w:rsidR="00522993" w:rsidRPr="005A02BD" w:rsidTr="00BC7AF2">
        <w:trPr>
          <w:jc w:val="center"/>
        </w:trPr>
        <w:tc>
          <w:tcPr>
            <w:tcW w:w="8790" w:type="dxa"/>
            <w:vAlign w:val="bottom"/>
          </w:tcPr>
          <w:p w:rsidR="00522993" w:rsidRPr="005A02BD" w:rsidRDefault="001A20AC" w:rsidP="005A02BD">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c</w:t>
            </w:r>
            <w:r w:rsidR="00522993" w:rsidRPr="005A02BD">
              <w:rPr>
                <w:rFonts w:asciiTheme="majorHAnsi" w:hAnsiTheme="majorHAnsi"/>
                <w:color w:val="auto"/>
              </w:rPr>
              <w:t xml:space="preserve">) </w:t>
            </w:r>
            <w:r w:rsidR="00522993" w:rsidRPr="005A02BD">
              <w:rPr>
                <w:rFonts w:asciiTheme="majorHAnsi" w:hAnsiTheme="majorHAnsi"/>
                <w:color w:val="auto"/>
              </w:rPr>
              <w:tab/>
              <w:t>Partnership (or Operating) Agreement of the entity to claim ownership of the Project (LP, LLC, etc.), as may apply</w:t>
            </w:r>
            <w:r w:rsidR="005A648C" w:rsidRPr="005A02BD">
              <w:rPr>
                <w:rFonts w:asciiTheme="majorHAnsi" w:hAnsiTheme="majorHAnsi"/>
                <w:color w:val="auto"/>
              </w:rPr>
              <w:t>, indicating cash contributions by the General Partner(s) and/or Limited Partner(s).</w:t>
            </w:r>
          </w:p>
        </w:tc>
      </w:tr>
      <w:tr w:rsidR="00522993" w:rsidRPr="005A02BD" w:rsidTr="00BC7AF2">
        <w:trPr>
          <w:jc w:val="center"/>
        </w:trPr>
        <w:tc>
          <w:tcPr>
            <w:tcW w:w="8790" w:type="dxa"/>
            <w:vAlign w:val="bottom"/>
          </w:tcPr>
          <w:p w:rsidR="00522993" w:rsidRPr="005A02BD" w:rsidRDefault="001A20AC" w:rsidP="005A02BD">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d</w:t>
            </w:r>
            <w:r w:rsidR="00522993" w:rsidRPr="005A02BD">
              <w:rPr>
                <w:rFonts w:asciiTheme="majorHAnsi" w:hAnsiTheme="majorHAnsi"/>
                <w:color w:val="auto"/>
              </w:rPr>
              <w:t xml:space="preserve">) </w:t>
            </w:r>
            <w:r w:rsidR="00522993" w:rsidRPr="005A02BD">
              <w:rPr>
                <w:rFonts w:asciiTheme="majorHAnsi" w:hAnsiTheme="majorHAnsi"/>
                <w:color w:val="auto"/>
              </w:rPr>
              <w:tab/>
              <w:t>IRS form SS-4, Application for Employer Identification Number, or other evidence indicating taxpayer identification number</w:t>
            </w:r>
            <w:r w:rsidR="005A648C" w:rsidRPr="005A02BD">
              <w:rPr>
                <w:rFonts w:asciiTheme="majorHAnsi" w:hAnsiTheme="majorHAnsi"/>
                <w:color w:val="auto"/>
              </w:rPr>
              <w:t xml:space="preserve"> for the following entities: Owner, Developer, General Partner/Manager and Sponsor.</w:t>
            </w:r>
          </w:p>
        </w:tc>
      </w:tr>
      <w:tr w:rsidR="00522993" w:rsidRPr="005A02BD" w:rsidTr="00BC7AF2">
        <w:trPr>
          <w:jc w:val="center"/>
        </w:trPr>
        <w:tc>
          <w:tcPr>
            <w:tcW w:w="8790" w:type="dxa"/>
            <w:vAlign w:val="bottom"/>
          </w:tcPr>
          <w:p w:rsidR="00522993" w:rsidRPr="005A02BD" w:rsidRDefault="001A20AC" w:rsidP="005A02BD">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e</w:t>
            </w:r>
            <w:r w:rsidR="00522993" w:rsidRPr="005A02BD">
              <w:rPr>
                <w:rFonts w:asciiTheme="majorHAnsi" w:hAnsiTheme="majorHAnsi"/>
                <w:color w:val="auto"/>
              </w:rPr>
              <w:t xml:space="preserve">) </w:t>
            </w:r>
            <w:r w:rsidR="00522993" w:rsidRPr="005A02BD">
              <w:rPr>
                <w:rFonts w:asciiTheme="majorHAnsi" w:hAnsiTheme="majorHAnsi"/>
                <w:color w:val="auto"/>
              </w:rPr>
              <w:tab/>
              <w:t xml:space="preserve">Names, addresses and telephone numbers of officers, members, directors, </w:t>
            </w:r>
            <w:r w:rsidR="005A648C" w:rsidRPr="005A02BD">
              <w:rPr>
                <w:rFonts w:asciiTheme="majorHAnsi" w:hAnsiTheme="majorHAnsi"/>
                <w:color w:val="auto"/>
              </w:rPr>
              <w:t>principal stock</w:t>
            </w:r>
            <w:r w:rsidR="009B4BC2">
              <w:rPr>
                <w:rFonts w:asciiTheme="majorHAnsi" w:hAnsiTheme="majorHAnsi"/>
                <w:color w:val="auto"/>
              </w:rPr>
              <w:t xml:space="preserve">holders or managing partner of </w:t>
            </w:r>
            <w:r w:rsidR="005A648C" w:rsidRPr="005A02BD">
              <w:rPr>
                <w:rFonts w:asciiTheme="majorHAnsi" w:hAnsiTheme="majorHAnsi"/>
                <w:color w:val="auto"/>
              </w:rPr>
              <w:t>the following entities: Owner, Developer, General Partner/Manager and Sponsor</w:t>
            </w:r>
            <w:r w:rsidR="00522993" w:rsidRPr="005A02BD">
              <w:rPr>
                <w:rFonts w:asciiTheme="majorHAnsi" w:hAnsiTheme="majorHAnsi"/>
                <w:color w:val="auto"/>
              </w:rPr>
              <w:t>.</w:t>
            </w:r>
          </w:p>
        </w:tc>
      </w:tr>
      <w:tr w:rsidR="00522993" w:rsidRPr="005A02BD" w:rsidTr="00BC7AF2">
        <w:trPr>
          <w:jc w:val="center"/>
        </w:trPr>
        <w:tc>
          <w:tcPr>
            <w:tcW w:w="8790" w:type="dxa"/>
            <w:vAlign w:val="bottom"/>
          </w:tcPr>
          <w:p w:rsidR="00522993" w:rsidRPr="005A02BD" w:rsidRDefault="001A20AC" w:rsidP="00BB6EA5">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f</w:t>
            </w:r>
            <w:r w:rsidR="00522993" w:rsidRPr="005A02BD">
              <w:rPr>
                <w:rFonts w:asciiTheme="majorHAnsi" w:hAnsiTheme="majorHAnsi"/>
                <w:color w:val="auto"/>
              </w:rPr>
              <w:t xml:space="preserve">) </w:t>
            </w:r>
            <w:r w:rsidR="00522993" w:rsidRPr="005A02BD">
              <w:rPr>
                <w:rFonts w:asciiTheme="majorHAnsi" w:hAnsiTheme="majorHAnsi"/>
                <w:color w:val="auto"/>
              </w:rPr>
              <w:tab/>
              <w:t xml:space="preserve">The owner, developer and their shareholders, directors, officers and partners, as applicable, with previous participation in the program, must demonstrate (through a certification letter from the Director of the </w:t>
            </w:r>
            <w:r w:rsidR="00FC2127" w:rsidRPr="005A02BD">
              <w:rPr>
                <w:rFonts w:asciiTheme="majorHAnsi" w:hAnsiTheme="majorHAnsi"/>
                <w:color w:val="auto"/>
              </w:rPr>
              <w:t xml:space="preserve">Authority’s </w:t>
            </w:r>
            <w:r w:rsidR="00522993" w:rsidRPr="005A02BD">
              <w:rPr>
                <w:rFonts w:asciiTheme="majorHAnsi" w:hAnsiTheme="majorHAnsi"/>
                <w:color w:val="auto"/>
              </w:rPr>
              <w:t xml:space="preserve">Audit and Compliance Department) that they comply with Section 42/HOME requirements and that, </w:t>
            </w:r>
            <w:r w:rsidR="00522993" w:rsidRPr="00BB6EA5">
              <w:rPr>
                <w:rFonts w:asciiTheme="majorHAnsi" w:hAnsiTheme="majorHAnsi"/>
                <w:color w:val="auto"/>
              </w:rPr>
              <w:t xml:space="preserve">as of the </w:t>
            </w:r>
            <w:r w:rsidR="00BB6EA5" w:rsidRPr="00BB6EA5">
              <w:rPr>
                <w:rFonts w:asciiTheme="majorHAnsi" w:hAnsiTheme="majorHAnsi"/>
                <w:color w:val="000000"/>
              </w:rPr>
              <w:t>most recent audit/compliance review</w:t>
            </w:r>
            <w:r w:rsidR="00522993" w:rsidRPr="00BB6EA5">
              <w:rPr>
                <w:rFonts w:asciiTheme="majorHAnsi" w:hAnsiTheme="majorHAnsi"/>
                <w:color w:val="auto"/>
              </w:rPr>
              <w:t>,</w:t>
            </w:r>
            <w:r w:rsidR="00522993" w:rsidRPr="005A02BD">
              <w:rPr>
                <w:rFonts w:asciiTheme="majorHAnsi" w:hAnsiTheme="majorHAnsi"/>
                <w:color w:val="auto"/>
              </w:rPr>
              <w:t xml:space="preserve"> there is no outstanding finding of noncompliance (including any fees due to the </w:t>
            </w:r>
            <w:r w:rsidR="00FC2127" w:rsidRPr="005A02BD">
              <w:rPr>
                <w:rFonts w:asciiTheme="majorHAnsi" w:hAnsiTheme="majorHAnsi"/>
                <w:color w:val="auto"/>
              </w:rPr>
              <w:t>Authority</w:t>
            </w:r>
            <w:r w:rsidR="00522993" w:rsidRPr="005A02BD">
              <w:rPr>
                <w:rFonts w:asciiTheme="majorHAnsi" w:hAnsiTheme="majorHAnsi"/>
                <w:color w:val="auto"/>
              </w:rPr>
              <w:t>) in another project that received Tax Credits/HOME funds and in which they have an interest or participation.</w:t>
            </w:r>
          </w:p>
        </w:tc>
      </w:tr>
      <w:tr w:rsidR="00522993" w:rsidRPr="005A02BD" w:rsidTr="00BC7AF2">
        <w:trPr>
          <w:jc w:val="center"/>
        </w:trPr>
        <w:tc>
          <w:tcPr>
            <w:tcW w:w="8790" w:type="dxa"/>
            <w:vAlign w:val="bottom"/>
          </w:tcPr>
          <w:p w:rsidR="00522993" w:rsidRPr="005A02BD" w:rsidRDefault="001A20AC" w:rsidP="005A02BD">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g</w:t>
            </w:r>
            <w:r w:rsidR="00522993" w:rsidRPr="005A02BD">
              <w:rPr>
                <w:rFonts w:asciiTheme="majorHAnsi" w:hAnsiTheme="majorHAnsi"/>
                <w:color w:val="auto"/>
              </w:rPr>
              <w:t xml:space="preserve">) </w:t>
            </w:r>
            <w:r w:rsidR="00522993" w:rsidRPr="005A02BD">
              <w:rPr>
                <w:rFonts w:asciiTheme="majorHAnsi" w:hAnsiTheme="majorHAnsi"/>
                <w:color w:val="auto"/>
              </w:rPr>
              <w:tab/>
              <w:t>Financial statements (</w:t>
            </w:r>
            <w:r w:rsidR="00522993" w:rsidRPr="005A02BD">
              <w:rPr>
                <w:rFonts w:asciiTheme="majorHAnsi" w:hAnsiTheme="majorHAnsi"/>
                <w:b/>
                <w:color w:val="auto"/>
              </w:rPr>
              <w:t>updated</w:t>
            </w:r>
            <w:r w:rsidR="00522993" w:rsidRPr="005A02BD">
              <w:rPr>
                <w:rFonts w:asciiTheme="majorHAnsi" w:hAnsiTheme="majorHAnsi"/>
                <w:color w:val="auto"/>
              </w:rPr>
              <w:t xml:space="preserve"> </w:t>
            </w:r>
            <w:r w:rsidR="00522993" w:rsidRPr="005A02BD">
              <w:rPr>
                <w:rFonts w:asciiTheme="majorHAnsi" w:hAnsiTheme="majorHAnsi"/>
                <w:b/>
                <w:color w:val="auto"/>
              </w:rPr>
              <w:t>within six months of the application</w:t>
            </w:r>
            <w:r w:rsidR="00522993" w:rsidRPr="005A02BD">
              <w:rPr>
                <w:rFonts w:asciiTheme="majorHAnsi" w:hAnsiTheme="majorHAnsi"/>
                <w:color w:val="auto"/>
              </w:rPr>
              <w:t xml:space="preserve">) of the owner, developer, general partners, sponsors and principal officers of each entity. Financial statements will be </w:t>
            </w:r>
            <w:r w:rsidR="00522993" w:rsidRPr="005A02BD">
              <w:rPr>
                <w:rFonts w:asciiTheme="majorHAnsi" w:hAnsiTheme="majorHAnsi"/>
                <w:b/>
                <w:color w:val="auto"/>
              </w:rPr>
              <w:t>audited</w:t>
            </w:r>
            <w:r w:rsidR="00522993" w:rsidRPr="005A02BD">
              <w:rPr>
                <w:rFonts w:asciiTheme="majorHAnsi" w:hAnsiTheme="majorHAnsi"/>
                <w:color w:val="auto"/>
              </w:rPr>
              <w:t xml:space="preserve"> if they belong to juridical persons; </w:t>
            </w:r>
            <w:r w:rsidR="00522993" w:rsidRPr="005A02BD">
              <w:rPr>
                <w:rFonts w:asciiTheme="majorHAnsi" w:hAnsiTheme="majorHAnsi"/>
                <w:b/>
                <w:color w:val="auto"/>
              </w:rPr>
              <w:t>compiled</w:t>
            </w:r>
            <w:r w:rsidR="00522993" w:rsidRPr="005A02BD">
              <w:rPr>
                <w:rFonts w:asciiTheme="majorHAnsi" w:hAnsiTheme="majorHAnsi"/>
                <w:color w:val="auto"/>
              </w:rPr>
              <w:t xml:space="preserve"> or </w:t>
            </w:r>
            <w:r w:rsidR="00522993" w:rsidRPr="005A02BD">
              <w:rPr>
                <w:rFonts w:asciiTheme="majorHAnsi" w:hAnsiTheme="majorHAnsi"/>
                <w:b/>
                <w:color w:val="auto"/>
              </w:rPr>
              <w:t>revised</w:t>
            </w:r>
            <w:r w:rsidR="00522993" w:rsidRPr="005A02BD">
              <w:rPr>
                <w:rFonts w:asciiTheme="majorHAnsi" w:hAnsiTheme="majorHAnsi"/>
                <w:color w:val="auto"/>
              </w:rPr>
              <w:t xml:space="preserve"> if they belong to natural persons.</w:t>
            </w:r>
            <w:r w:rsidR="005F5ABE" w:rsidRPr="005A02BD">
              <w:rPr>
                <w:rFonts w:asciiTheme="majorHAnsi" w:hAnsiTheme="majorHAnsi"/>
                <w:color w:val="auto"/>
              </w:rPr>
              <w:t xml:space="preserve"> In case of for-profit, must evidence a combined net worth of all entities and natural persons involved in the ownership structure of the project (excluding actual or future limited partners and/or Tax Credit equity providers) equal to or greater than $500,000.00</w:t>
            </w:r>
          </w:p>
        </w:tc>
      </w:tr>
      <w:tr w:rsidR="007575E1" w:rsidRPr="005A02BD" w:rsidTr="00BC7AF2">
        <w:trPr>
          <w:jc w:val="center"/>
        </w:trPr>
        <w:tc>
          <w:tcPr>
            <w:tcW w:w="8790" w:type="dxa"/>
            <w:vAlign w:val="bottom"/>
          </w:tcPr>
          <w:p w:rsidR="007575E1" w:rsidRPr="005A02BD" w:rsidRDefault="007575E1" w:rsidP="005A02BD">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 xml:space="preserve">h) </w:t>
            </w:r>
            <w:r w:rsidRPr="005A02BD">
              <w:rPr>
                <w:rFonts w:asciiTheme="majorHAnsi" w:hAnsiTheme="majorHAnsi"/>
                <w:color w:val="auto"/>
              </w:rPr>
              <w:tab/>
              <w:t>Certificate of Authorization of US Foreign Limited Liability Company from PR Department of State (as it may apply) for the following entities: Owner, Developer, General Partner/Manager and Sponsor.</w:t>
            </w:r>
          </w:p>
        </w:tc>
      </w:tr>
      <w:tr w:rsidR="007575E1" w:rsidRPr="005A02BD" w:rsidTr="00BC7AF2">
        <w:trPr>
          <w:jc w:val="center"/>
        </w:trPr>
        <w:tc>
          <w:tcPr>
            <w:tcW w:w="8790" w:type="dxa"/>
            <w:vAlign w:val="bottom"/>
          </w:tcPr>
          <w:p w:rsidR="007575E1" w:rsidRPr="005A02BD" w:rsidRDefault="007575E1" w:rsidP="005A02BD">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 xml:space="preserve">i) </w:t>
            </w:r>
            <w:r w:rsidRPr="005A02BD">
              <w:rPr>
                <w:rFonts w:asciiTheme="majorHAnsi" w:hAnsiTheme="majorHAnsi"/>
                <w:color w:val="auto"/>
              </w:rPr>
              <w:tab/>
              <w:t>Good Standing Certificate (in USA and PR, as may apply) for the following entities: Owner, Developer, General Partner/Manager and Sponsor.</w:t>
            </w:r>
          </w:p>
        </w:tc>
      </w:tr>
      <w:tr w:rsidR="007575E1" w:rsidRPr="005A02BD" w:rsidTr="00BC7AF2">
        <w:trPr>
          <w:jc w:val="center"/>
        </w:trPr>
        <w:tc>
          <w:tcPr>
            <w:tcW w:w="8790" w:type="dxa"/>
            <w:vAlign w:val="bottom"/>
          </w:tcPr>
          <w:p w:rsidR="007575E1" w:rsidRPr="005A02BD" w:rsidRDefault="007575E1" w:rsidP="005A02BD">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 xml:space="preserve">j) </w:t>
            </w:r>
            <w:r w:rsidRPr="005A02BD">
              <w:rPr>
                <w:rFonts w:asciiTheme="majorHAnsi" w:hAnsiTheme="majorHAnsi"/>
                <w:color w:val="auto"/>
              </w:rPr>
              <w:tab/>
              <w:t>Company by-laws and internal rules for the following entities: Owner, Developer, General Partner/Manager and Sponsor.</w:t>
            </w:r>
          </w:p>
        </w:tc>
      </w:tr>
      <w:tr w:rsidR="007575E1" w:rsidRPr="005A02BD" w:rsidTr="00BC7AF2">
        <w:trPr>
          <w:jc w:val="center"/>
        </w:trPr>
        <w:tc>
          <w:tcPr>
            <w:tcW w:w="8790" w:type="dxa"/>
            <w:vAlign w:val="bottom"/>
          </w:tcPr>
          <w:p w:rsidR="007575E1" w:rsidRPr="005A02BD" w:rsidRDefault="007575E1" w:rsidP="005A02BD">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 xml:space="preserve">k) </w:t>
            </w:r>
            <w:r w:rsidRPr="005A02BD">
              <w:rPr>
                <w:rFonts w:asciiTheme="majorHAnsi" w:hAnsiTheme="majorHAnsi"/>
                <w:color w:val="auto"/>
              </w:rPr>
              <w:tab/>
              <w:t>Organizational chart of project structure identifying Owner, Developer, General Partner/Manager and/or Sponsor and any other related entity.</w:t>
            </w:r>
          </w:p>
        </w:tc>
      </w:tr>
    </w:tbl>
    <w:p w:rsidR="0019095D" w:rsidRDefault="0019095D">
      <w:r>
        <w:br w:type="page"/>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0"/>
      </w:tblGrid>
      <w:tr w:rsidR="007575E1" w:rsidRPr="005A02BD" w:rsidTr="00BC7AF2">
        <w:trPr>
          <w:jc w:val="center"/>
        </w:trPr>
        <w:tc>
          <w:tcPr>
            <w:tcW w:w="8790" w:type="dxa"/>
            <w:vAlign w:val="bottom"/>
          </w:tcPr>
          <w:p w:rsidR="007575E1" w:rsidRPr="005A02BD" w:rsidRDefault="002356A2" w:rsidP="005A02BD">
            <w:pPr>
              <w:tabs>
                <w:tab w:val="left" w:pos="898"/>
              </w:tabs>
              <w:spacing w:after="0" w:line="240" w:lineRule="auto"/>
              <w:ind w:left="898" w:hanging="360"/>
              <w:jc w:val="left"/>
              <w:rPr>
                <w:rFonts w:asciiTheme="majorHAnsi" w:hAnsiTheme="majorHAnsi"/>
                <w:color w:val="auto"/>
              </w:rPr>
            </w:pPr>
            <w:r w:rsidRPr="005A02BD">
              <w:rPr>
                <w:rFonts w:asciiTheme="majorHAnsi" w:hAnsiTheme="majorHAnsi"/>
                <w:color w:val="auto"/>
              </w:rPr>
              <w:t xml:space="preserve">l) </w:t>
            </w:r>
            <w:r w:rsidRPr="005A02BD">
              <w:rPr>
                <w:rFonts w:asciiTheme="majorHAnsi" w:hAnsiTheme="majorHAnsi"/>
                <w:color w:val="auto"/>
              </w:rPr>
              <w:tab/>
              <w:t>Certification attesting that Owner, Developer, General Partner/Manager and Sponsor or any grantee or contractor at any tier to any of the stated parties is not currently debarred, suspended or otherwise excluded from or ineligible for participation in federal assistance programs subject to 2 CFR part 2424 and are not included on the U.S. General Services Administration list of parties excluded from federal procurement and non-procurement programs.</w:t>
            </w:r>
          </w:p>
        </w:tc>
      </w:tr>
      <w:tr w:rsidR="00522993" w:rsidRPr="005A02BD" w:rsidTr="00BC7AF2">
        <w:trPr>
          <w:jc w:val="center"/>
        </w:trPr>
        <w:tc>
          <w:tcPr>
            <w:tcW w:w="8790" w:type="dxa"/>
            <w:vAlign w:val="bottom"/>
          </w:tcPr>
          <w:p w:rsidR="00522993" w:rsidRPr="005A02BD" w:rsidRDefault="00522993" w:rsidP="005A02BD">
            <w:pPr>
              <w:numPr>
                <w:ilvl w:val="0"/>
                <w:numId w:val="94"/>
              </w:numPr>
              <w:spacing w:after="0" w:line="240" w:lineRule="auto"/>
              <w:ind w:left="268" w:hanging="270"/>
              <w:jc w:val="left"/>
              <w:rPr>
                <w:rFonts w:asciiTheme="majorHAnsi" w:hAnsiTheme="majorHAnsi"/>
                <w:color w:val="auto"/>
              </w:rPr>
            </w:pPr>
            <w:r w:rsidRPr="005A02BD">
              <w:rPr>
                <w:rFonts w:asciiTheme="majorHAnsi" w:hAnsiTheme="majorHAnsi"/>
                <w:color w:val="auto"/>
              </w:rPr>
              <w:t xml:space="preserve">The owner, developer, general contractor and their respective shareholders, directors, officers and partners, as applicable, must demonstrate via </w:t>
            </w:r>
            <w:r w:rsidRPr="005A02BD">
              <w:rPr>
                <w:rFonts w:asciiTheme="majorHAnsi" w:hAnsiTheme="majorHAnsi"/>
                <w:color w:val="auto"/>
                <w:u w:val="single"/>
              </w:rPr>
              <w:t>sworn statement</w:t>
            </w:r>
            <w:r w:rsidRPr="005A02BD">
              <w:rPr>
                <w:rFonts w:asciiTheme="majorHAnsi" w:hAnsiTheme="majorHAnsi"/>
                <w:color w:val="auto"/>
              </w:rPr>
              <w:t xml:space="preserve"> (</w:t>
            </w:r>
            <w:r w:rsidRPr="005A02BD">
              <w:rPr>
                <w:rFonts w:asciiTheme="majorHAnsi" w:hAnsiTheme="majorHAnsi"/>
                <w:i/>
                <w:color w:val="auto"/>
              </w:rPr>
              <w:t>affidavit</w:t>
            </w:r>
            <w:r w:rsidRPr="005A02BD">
              <w:rPr>
                <w:rFonts w:asciiTheme="majorHAnsi" w:hAnsiTheme="majorHAnsi"/>
                <w:color w:val="auto"/>
              </w:rPr>
              <w:t>) that:</w:t>
            </w:r>
          </w:p>
          <w:p w:rsidR="00522993" w:rsidRPr="005A02BD" w:rsidRDefault="00522993" w:rsidP="005A02BD">
            <w:pPr>
              <w:numPr>
                <w:ilvl w:val="0"/>
                <w:numId w:val="93"/>
              </w:numPr>
              <w:tabs>
                <w:tab w:val="left" w:pos="898"/>
              </w:tabs>
              <w:spacing w:after="0" w:line="240" w:lineRule="auto"/>
              <w:jc w:val="left"/>
              <w:rPr>
                <w:rFonts w:asciiTheme="majorHAnsi" w:hAnsiTheme="majorHAnsi"/>
                <w:color w:val="auto"/>
              </w:rPr>
            </w:pPr>
            <w:r w:rsidRPr="005A02BD">
              <w:rPr>
                <w:rFonts w:asciiTheme="majorHAnsi" w:hAnsiTheme="majorHAnsi"/>
                <w:color w:val="auto"/>
              </w:rPr>
              <w:t xml:space="preserve">they have not been involved in any way (either personally or as shareholders, directors, officers, members or partners of a corporation, partnership or other form of business organization or joint venture) in any other project for which the </w:t>
            </w:r>
            <w:r w:rsidR="00FC2127" w:rsidRPr="005A02BD">
              <w:rPr>
                <w:rFonts w:asciiTheme="majorHAnsi" w:hAnsiTheme="majorHAnsi"/>
                <w:color w:val="auto"/>
              </w:rPr>
              <w:t>Authority</w:t>
            </w:r>
            <w:r w:rsidRPr="005A02BD">
              <w:rPr>
                <w:rFonts w:asciiTheme="majorHAnsi" w:hAnsiTheme="majorHAnsi"/>
                <w:color w:val="auto"/>
              </w:rPr>
              <w:t xml:space="preserve"> has provided any financing and /or grant (as lender, conduit, custodian of funds, or otherwise) and in which a default notice under the terms and conditions of the applicable financing documents has been issued and not cured.  All previous must also evince via sworn statement that they have not been involved or are in any conflict of interest (fact or appearance) in any way (either personally or in any other juridical capacity) with the </w:t>
            </w:r>
            <w:r w:rsidR="00FC2127" w:rsidRPr="005A02BD">
              <w:rPr>
                <w:rFonts w:asciiTheme="majorHAnsi" w:hAnsiTheme="majorHAnsi"/>
                <w:color w:val="auto"/>
              </w:rPr>
              <w:t>Authority</w:t>
            </w:r>
            <w:r w:rsidRPr="005A02BD">
              <w:rPr>
                <w:rFonts w:asciiTheme="majorHAnsi" w:hAnsiTheme="majorHAnsi"/>
                <w:color w:val="auto"/>
              </w:rPr>
              <w:t xml:space="preserve"> or its employees. Any conflict of interest will immediately disqualify the applicant of any participation in the </w:t>
            </w:r>
            <w:r w:rsidR="00FC2127" w:rsidRPr="005A02BD">
              <w:rPr>
                <w:rFonts w:asciiTheme="majorHAnsi" w:hAnsiTheme="majorHAnsi"/>
                <w:color w:val="auto"/>
              </w:rPr>
              <w:t>Authority</w:t>
            </w:r>
            <w:r w:rsidRPr="005A02BD">
              <w:rPr>
                <w:rFonts w:asciiTheme="majorHAnsi" w:hAnsiTheme="majorHAnsi"/>
                <w:color w:val="auto"/>
              </w:rPr>
              <w:t>/HOME programs.</w:t>
            </w:r>
          </w:p>
        </w:tc>
      </w:tr>
      <w:tr w:rsidR="00522993" w:rsidRPr="005A02BD" w:rsidTr="00BC7AF2">
        <w:trPr>
          <w:jc w:val="center"/>
        </w:trPr>
        <w:tc>
          <w:tcPr>
            <w:tcW w:w="8790" w:type="dxa"/>
            <w:vAlign w:val="bottom"/>
          </w:tcPr>
          <w:p w:rsidR="00522993" w:rsidRPr="005A02BD" w:rsidRDefault="00522993" w:rsidP="005A02BD">
            <w:pPr>
              <w:numPr>
                <w:ilvl w:val="0"/>
                <w:numId w:val="93"/>
              </w:numPr>
              <w:tabs>
                <w:tab w:val="left" w:pos="898"/>
              </w:tabs>
              <w:spacing w:after="0" w:line="240" w:lineRule="auto"/>
              <w:jc w:val="left"/>
              <w:rPr>
                <w:rFonts w:asciiTheme="majorHAnsi" w:hAnsiTheme="majorHAnsi"/>
                <w:color w:val="auto"/>
                <w:szCs w:val="22"/>
              </w:rPr>
            </w:pPr>
            <w:proofErr w:type="gramStart"/>
            <w:r w:rsidRPr="005A02BD">
              <w:rPr>
                <w:rFonts w:asciiTheme="majorHAnsi" w:hAnsiTheme="majorHAnsi"/>
                <w:color w:val="auto"/>
                <w:szCs w:val="22"/>
              </w:rPr>
              <w:t>any</w:t>
            </w:r>
            <w:proofErr w:type="gramEnd"/>
            <w:r w:rsidRPr="005A02BD">
              <w:rPr>
                <w:rFonts w:asciiTheme="majorHAnsi" w:hAnsiTheme="majorHAnsi"/>
                <w:color w:val="auto"/>
                <w:szCs w:val="22"/>
              </w:rPr>
              <w:t xml:space="preserve"> identity of interest with any other party involved with the project has been identified and explained in the application package.</w:t>
            </w:r>
          </w:p>
        </w:tc>
      </w:tr>
      <w:tr w:rsidR="00522993" w:rsidRPr="005A02BD" w:rsidTr="00BC7AF2">
        <w:trPr>
          <w:jc w:val="center"/>
        </w:trPr>
        <w:tc>
          <w:tcPr>
            <w:tcW w:w="8790" w:type="dxa"/>
            <w:vAlign w:val="bottom"/>
          </w:tcPr>
          <w:p w:rsidR="00522993" w:rsidRPr="005A02BD" w:rsidRDefault="00522993" w:rsidP="005A02BD">
            <w:pPr>
              <w:pStyle w:val="ListParagraph"/>
              <w:numPr>
                <w:ilvl w:val="0"/>
                <w:numId w:val="93"/>
              </w:numPr>
              <w:spacing w:after="0" w:line="240" w:lineRule="auto"/>
              <w:contextualSpacing/>
              <w:jc w:val="left"/>
              <w:rPr>
                <w:rFonts w:eastAsia="Times New Roman"/>
              </w:rPr>
            </w:pPr>
            <w:r w:rsidRPr="005A02BD">
              <w:rPr>
                <w:rFonts w:eastAsia="Times New Roman"/>
              </w:rPr>
              <w:t xml:space="preserve">they have not been involved or are in any conflict of interests (fact or  appearance) in any way (either personally or as shareholders, directors, officers, general contractors or partners of a corporation, partnership or other form of business organization or joint venture) with  </w:t>
            </w:r>
            <w:r w:rsidR="00EF3D6D" w:rsidRPr="005A02BD">
              <w:rPr>
                <w:rFonts w:eastAsia="Times New Roman"/>
              </w:rPr>
              <w:t xml:space="preserve">the </w:t>
            </w:r>
            <w:r w:rsidR="00FC2127" w:rsidRPr="005A02BD">
              <w:t>Authority</w:t>
            </w:r>
            <w:r w:rsidRPr="005A02BD">
              <w:rPr>
                <w:rFonts w:eastAsia="Times New Roman"/>
              </w:rPr>
              <w:t xml:space="preserve"> or its employees.  Any conflict of interest disqualifies immediately the applicant of any participation with the </w:t>
            </w:r>
            <w:r w:rsidR="00FC2127" w:rsidRPr="005A02BD">
              <w:t>Authority</w:t>
            </w:r>
            <w:r w:rsidR="00EF3D6D" w:rsidRPr="005A02BD">
              <w:t>'s</w:t>
            </w:r>
            <w:r w:rsidRPr="005A02BD">
              <w:rPr>
                <w:rFonts w:eastAsia="Times New Roman"/>
              </w:rPr>
              <w:t xml:space="preserve"> </w:t>
            </w:r>
            <w:r w:rsidR="00EF3D6D" w:rsidRPr="005A02BD">
              <w:rPr>
                <w:rFonts w:eastAsia="Times New Roman"/>
              </w:rPr>
              <w:t>p</w:t>
            </w:r>
            <w:r w:rsidRPr="005A02BD">
              <w:rPr>
                <w:rFonts w:eastAsia="Times New Roman"/>
              </w:rPr>
              <w:t>rograms.</w:t>
            </w:r>
          </w:p>
        </w:tc>
      </w:tr>
      <w:tr w:rsidR="00522993" w:rsidRPr="005A02BD" w:rsidTr="00BC7AF2">
        <w:trPr>
          <w:jc w:val="center"/>
        </w:trPr>
        <w:tc>
          <w:tcPr>
            <w:tcW w:w="8790" w:type="dxa"/>
            <w:vAlign w:val="bottom"/>
          </w:tcPr>
          <w:p w:rsidR="00522993" w:rsidRPr="005A02BD" w:rsidRDefault="00522993" w:rsidP="005A02BD">
            <w:pPr>
              <w:pStyle w:val="ListParagraph"/>
              <w:numPr>
                <w:ilvl w:val="0"/>
                <w:numId w:val="94"/>
              </w:numPr>
              <w:tabs>
                <w:tab w:val="left" w:pos="372"/>
              </w:tabs>
              <w:spacing w:after="0" w:line="240" w:lineRule="auto"/>
              <w:ind w:left="372"/>
              <w:contextualSpacing/>
              <w:jc w:val="left"/>
            </w:pPr>
            <w:r w:rsidRPr="005A02BD">
              <w:t>Projected income &amp; expense</w:t>
            </w:r>
            <w:r w:rsidR="009B4BC2">
              <w:t xml:space="preserve">s schedule and a pro-forma cash </w:t>
            </w:r>
            <w:r w:rsidRPr="005A02BD">
              <w:t xml:space="preserve">flow, </w:t>
            </w:r>
            <w:r w:rsidR="00CC4D5B" w:rsidRPr="005A02BD">
              <w:t>for the applicable</w:t>
            </w:r>
            <w:r w:rsidRPr="005A02BD">
              <w:t xml:space="preserve"> compliance period</w:t>
            </w:r>
            <w:r w:rsidR="00CC4D5B" w:rsidRPr="005A02BD">
              <w:t>,</w:t>
            </w:r>
            <w:r w:rsidRPr="005A02BD">
              <w:t xml:space="preserve"> showing a feasible operation and certified by the proposed management agent.</w:t>
            </w:r>
          </w:p>
        </w:tc>
      </w:tr>
      <w:tr w:rsidR="00522993" w:rsidRPr="005A02BD" w:rsidTr="00BC7AF2">
        <w:trPr>
          <w:jc w:val="center"/>
        </w:trPr>
        <w:tc>
          <w:tcPr>
            <w:tcW w:w="8790" w:type="dxa"/>
            <w:vAlign w:val="bottom"/>
          </w:tcPr>
          <w:p w:rsidR="00522993" w:rsidRPr="005A02BD" w:rsidRDefault="00522993" w:rsidP="005A02BD">
            <w:pPr>
              <w:pStyle w:val="ListParagraph"/>
              <w:numPr>
                <w:ilvl w:val="0"/>
                <w:numId w:val="94"/>
              </w:numPr>
              <w:tabs>
                <w:tab w:val="left" w:pos="372"/>
              </w:tabs>
              <w:spacing w:after="0" w:line="240" w:lineRule="auto"/>
              <w:ind w:left="372"/>
              <w:contextualSpacing/>
              <w:jc w:val="left"/>
              <w:rPr>
                <w:b/>
              </w:rPr>
            </w:pPr>
            <w:r w:rsidRPr="005A02BD">
              <w:t>Designer’s Preliminary Opinion Letter</w:t>
            </w:r>
            <w:r w:rsidR="00FC2127" w:rsidRPr="005A02BD">
              <w:t xml:space="preserve"> </w:t>
            </w:r>
            <w:r w:rsidRPr="005A02BD">
              <w:t>with the Fair Housing Act Accessibility Requirements Checklist completed by the designer.</w:t>
            </w:r>
            <w:r w:rsidR="008B05E1" w:rsidRPr="005A02BD">
              <w:t xml:space="preserve"> </w:t>
            </w:r>
          </w:p>
        </w:tc>
      </w:tr>
      <w:tr w:rsidR="00522993" w:rsidRPr="005A02BD" w:rsidTr="00BC7AF2">
        <w:trPr>
          <w:jc w:val="center"/>
        </w:trPr>
        <w:tc>
          <w:tcPr>
            <w:tcW w:w="8790" w:type="dxa"/>
            <w:vAlign w:val="bottom"/>
          </w:tcPr>
          <w:p w:rsidR="00522993" w:rsidRPr="005A02BD" w:rsidRDefault="00522993" w:rsidP="005A02BD">
            <w:pPr>
              <w:numPr>
                <w:ilvl w:val="0"/>
                <w:numId w:val="94"/>
              </w:numPr>
              <w:spacing w:after="0" w:line="240" w:lineRule="auto"/>
              <w:ind w:left="372"/>
              <w:jc w:val="left"/>
              <w:rPr>
                <w:rFonts w:asciiTheme="majorHAnsi" w:hAnsiTheme="majorHAnsi"/>
                <w:color w:val="auto"/>
              </w:rPr>
            </w:pPr>
            <w:r w:rsidRPr="005A02BD">
              <w:rPr>
                <w:rFonts w:asciiTheme="majorHAnsi" w:hAnsiTheme="majorHAnsi"/>
                <w:color w:val="auto"/>
              </w:rPr>
              <w:t xml:space="preserve">Applicant demonstrates readiness to proceed, through </w:t>
            </w:r>
            <w:r w:rsidRPr="005A02BD">
              <w:rPr>
                <w:rFonts w:asciiTheme="majorHAnsi" w:hAnsiTheme="majorHAnsi"/>
                <w:b/>
                <w:color w:val="auto"/>
                <w:u w:val="single"/>
              </w:rPr>
              <w:t>submission</w:t>
            </w:r>
            <w:r w:rsidRPr="005A02BD">
              <w:rPr>
                <w:rFonts w:asciiTheme="majorHAnsi" w:hAnsiTheme="majorHAnsi"/>
                <w:color w:val="auto"/>
              </w:rPr>
              <w:t xml:space="preserve"> of:</w:t>
            </w:r>
          </w:p>
        </w:tc>
      </w:tr>
      <w:tr w:rsidR="00522993" w:rsidRPr="005A02BD" w:rsidTr="00BC7AF2">
        <w:trPr>
          <w:jc w:val="center"/>
        </w:trPr>
        <w:tc>
          <w:tcPr>
            <w:tcW w:w="8790" w:type="dxa"/>
            <w:vAlign w:val="bottom"/>
          </w:tcPr>
          <w:p w:rsidR="00522993" w:rsidRPr="005A02BD" w:rsidRDefault="00EF3D6D" w:rsidP="005A02BD">
            <w:pPr>
              <w:numPr>
                <w:ilvl w:val="0"/>
                <w:numId w:val="54"/>
              </w:numPr>
              <w:tabs>
                <w:tab w:val="left" w:pos="898"/>
              </w:tabs>
              <w:spacing w:after="0" w:line="240" w:lineRule="auto"/>
              <w:ind w:left="898"/>
              <w:jc w:val="left"/>
              <w:rPr>
                <w:rFonts w:asciiTheme="majorHAnsi" w:hAnsiTheme="majorHAnsi"/>
                <w:color w:val="auto"/>
              </w:rPr>
            </w:pPr>
            <w:r w:rsidRPr="005A02BD">
              <w:rPr>
                <w:rFonts w:asciiTheme="majorHAnsi" w:hAnsiTheme="majorHAnsi"/>
                <w:color w:val="auto"/>
              </w:rPr>
              <w:t>C</w:t>
            </w:r>
            <w:r w:rsidR="00522993" w:rsidRPr="005A02BD">
              <w:rPr>
                <w:rFonts w:asciiTheme="majorHAnsi" w:hAnsiTheme="majorHAnsi"/>
                <w:color w:val="auto"/>
              </w:rPr>
              <w:t xml:space="preserve">ertification of the percentage of construction completion prepared by the </w:t>
            </w:r>
            <w:r w:rsidR="00874AE5" w:rsidRPr="005A02BD">
              <w:rPr>
                <w:rFonts w:asciiTheme="majorHAnsi" w:hAnsiTheme="majorHAnsi"/>
                <w:color w:val="auto"/>
              </w:rPr>
              <w:t>resident inspector</w:t>
            </w:r>
            <w:r w:rsidR="00522993" w:rsidRPr="005A02BD">
              <w:rPr>
                <w:rFonts w:asciiTheme="majorHAnsi" w:hAnsiTheme="majorHAnsi"/>
                <w:color w:val="auto"/>
              </w:rPr>
              <w:t xml:space="preserve"> and lender’s inspector</w:t>
            </w:r>
            <w:r w:rsidRPr="005A02BD">
              <w:rPr>
                <w:rFonts w:asciiTheme="majorHAnsi" w:hAnsiTheme="majorHAnsi"/>
                <w:color w:val="auto"/>
              </w:rPr>
              <w:t xml:space="preserve"> for projects under construction</w:t>
            </w:r>
            <w:r w:rsidR="00522993" w:rsidRPr="005A02BD">
              <w:rPr>
                <w:rFonts w:asciiTheme="majorHAnsi" w:hAnsiTheme="majorHAnsi"/>
                <w:color w:val="auto"/>
              </w:rPr>
              <w:t xml:space="preserve">.  Both reports are required. </w:t>
            </w:r>
            <w:r w:rsidR="00522993" w:rsidRPr="005A02BD">
              <w:rPr>
                <w:rFonts w:asciiTheme="majorHAnsi" w:hAnsiTheme="majorHAnsi"/>
                <w:b/>
                <w:color w:val="auto"/>
              </w:rPr>
              <w:t>(Be advised that existing construction might affect the environmental review and eventual assignment of HOME Funds).</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898"/>
              <w:jc w:val="left"/>
              <w:rPr>
                <w:rFonts w:asciiTheme="majorHAnsi" w:hAnsiTheme="majorHAnsi"/>
                <w:color w:val="auto"/>
              </w:rPr>
            </w:pPr>
            <w:r w:rsidRPr="005A02BD">
              <w:rPr>
                <w:rFonts w:asciiTheme="majorHAnsi" w:hAnsiTheme="majorHAnsi"/>
                <w:color w:val="auto"/>
              </w:rPr>
              <w:t>Unexpired evidence of site control (99 years or more is required for lease contracts under HOME-AP).</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898"/>
              <w:jc w:val="left"/>
              <w:rPr>
                <w:rFonts w:asciiTheme="majorHAnsi" w:hAnsiTheme="majorHAnsi"/>
                <w:color w:val="auto"/>
              </w:rPr>
            </w:pPr>
            <w:r w:rsidRPr="005A02BD">
              <w:rPr>
                <w:rFonts w:asciiTheme="majorHAnsi" w:hAnsiTheme="majorHAnsi"/>
                <w:iCs/>
                <w:color w:val="auto"/>
              </w:rPr>
              <w:t>Unexpired Construction Permit</w:t>
            </w:r>
            <w:r w:rsidR="00146361" w:rsidRPr="005A02BD">
              <w:rPr>
                <w:rFonts w:asciiTheme="majorHAnsi" w:hAnsiTheme="majorHAnsi"/>
                <w:iCs/>
                <w:color w:val="auto"/>
              </w:rPr>
              <w:t>, Green Construction Permit</w:t>
            </w:r>
            <w:r w:rsidRPr="005A02BD">
              <w:rPr>
                <w:rFonts w:asciiTheme="majorHAnsi" w:hAnsiTheme="majorHAnsi"/>
                <w:iCs/>
                <w:color w:val="auto"/>
              </w:rPr>
              <w:t xml:space="preserve"> or Notification of Construction Permit</w:t>
            </w:r>
            <w:r w:rsidRPr="005A02BD">
              <w:rPr>
                <w:rFonts w:asciiTheme="majorHAnsi" w:hAnsiTheme="majorHAnsi"/>
                <w:i/>
                <w:iCs/>
                <w:color w:val="auto"/>
              </w:rPr>
              <w:t xml:space="preserve"> </w:t>
            </w:r>
            <w:r w:rsidRPr="005A02BD">
              <w:rPr>
                <w:rFonts w:asciiTheme="majorHAnsi" w:hAnsiTheme="majorHAnsi"/>
                <w:iCs/>
                <w:color w:val="auto"/>
              </w:rPr>
              <w:t>issued by the applicable permitting office and agencies endorsement letters</w:t>
            </w:r>
            <w:r w:rsidR="001A20AC" w:rsidRPr="005A02BD">
              <w:rPr>
                <w:rFonts w:asciiTheme="majorHAnsi" w:hAnsiTheme="majorHAnsi"/>
                <w:iCs/>
                <w:color w:val="auto"/>
              </w:rPr>
              <w:t>, as applicable</w:t>
            </w:r>
            <w:r w:rsidRPr="005A02BD">
              <w:rPr>
                <w:rFonts w:asciiTheme="majorHAnsi" w:hAnsiTheme="majorHAnsi"/>
                <w:color w:val="auto"/>
              </w:rPr>
              <w:t>.</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898"/>
              <w:jc w:val="left"/>
              <w:rPr>
                <w:rFonts w:asciiTheme="majorHAnsi" w:hAnsiTheme="majorHAnsi"/>
                <w:color w:val="auto"/>
              </w:rPr>
            </w:pPr>
            <w:r w:rsidRPr="005A02BD">
              <w:rPr>
                <w:rFonts w:asciiTheme="majorHAnsi" w:hAnsiTheme="majorHAnsi"/>
                <w:color w:val="auto"/>
              </w:rPr>
              <w:t>Written unqualified endorsement from the Mayor of the Municipality where the project will be located.  The letter must indicate any other municipal assistance that the project will receive.</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898"/>
              <w:jc w:val="left"/>
              <w:rPr>
                <w:rFonts w:asciiTheme="majorHAnsi" w:hAnsiTheme="majorHAnsi"/>
                <w:color w:val="auto"/>
              </w:rPr>
            </w:pPr>
            <w:r w:rsidRPr="005A02BD">
              <w:rPr>
                <w:rFonts w:asciiTheme="majorHAnsi" w:hAnsiTheme="majorHAnsi"/>
                <w:color w:val="auto"/>
              </w:rPr>
              <w:t>Technical Assistance or Final Determination Letter</w:t>
            </w:r>
            <w:r w:rsidR="00EF3D6D" w:rsidRPr="005A02BD">
              <w:rPr>
                <w:rFonts w:asciiTheme="majorHAnsi" w:hAnsiTheme="majorHAnsi"/>
                <w:color w:val="auto"/>
              </w:rPr>
              <w:t xml:space="preserve"> from the State Historic Preservation Office (36 CFR 800).</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898"/>
              <w:jc w:val="left"/>
              <w:rPr>
                <w:rFonts w:asciiTheme="majorHAnsi" w:hAnsiTheme="majorHAnsi"/>
                <w:color w:val="auto"/>
              </w:rPr>
            </w:pPr>
            <w:r w:rsidRPr="005A02BD">
              <w:rPr>
                <w:rFonts w:asciiTheme="majorHAnsi" w:hAnsiTheme="majorHAnsi"/>
                <w:color w:val="auto"/>
              </w:rPr>
              <w:t>Wetland Inventory Map from the US Fish and Wildlife Service (Wetlands Protection-Executive Order 11990)</w:t>
            </w:r>
            <w:r w:rsidR="00425BF8" w:rsidRPr="005A02BD">
              <w:rPr>
                <w:rStyle w:val="hps"/>
                <w:rFonts w:cs="Arial"/>
                <w:color w:val="auto"/>
              </w:rPr>
              <w:t xml:space="preserve">. </w:t>
            </w:r>
            <w:r w:rsidRPr="005A02BD">
              <w:rPr>
                <w:rStyle w:val="hps"/>
                <w:rFonts w:asciiTheme="majorHAnsi" w:hAnsiTheme="majorHAnsi" w:cs="Arial"/>
                <w:color w:val="auto"/>
              </w:rPr>
              <w:t xml:space="preserve">The project location must be identified in the map. The project must be out of any wetland or a mitigation measure should have been </w:t>
            </w:r>
            <w:r w:rsidRPr="005A02BD">
              <w:rPr>
                <w:rStyle w:val="hps"/>
                <w:rFonts w:asciiTheme="majorHAnsi" w:hAnsiTheme="majorHAnsi" w:cs="Arial"/>
                <w:color w:val="auto"/>
                <w:u w:val="single"/>
              </w:rPr>
              <w:t>completed and approved</w:t>
            </w:r>
            <w:r w:rsidRPr="005A02BD">
              <w:rPr>
                <w:rStyle w:val="hps"/>
                <w:rFonts w:asciiTheme="majorHAnsi" w:hAnsiTheme="majorHAnsi" w:cs="Arial"/>
                <w:color w:val="auto"/>
              </w:rPr>
              <w:t xml:space="preserve"> by the Corps of Engineers or the Department of Natural Resources.</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898"/>
              <w:jc w:val="left"/>
              <w:rPr>
                <w:rFonts w:asciiTheme="majorHAnsi" w:hAnsiTheme="majorHAnsi"/>
                <w:color w:val="auto"/>
              </w:rPr>
            </w:pPr>
            <w:r w:rsidRPr="005A02BD">
              <w:rPr>
                <w:rFonts w:asciiTheme="majorHAnsi" w:hAnsiTheme="majorHAnsi"/>
                <w:color w:val="auto"/>
              </w:rPr>
              <w:t>FEMA Map (Floodplain Management Act (24 CFR 55, Executive Order 11988)</w:t>
            </w:r>
          </w:p>
          <w:p w:rsidR="00522993" w:rsidRPr="005A02BD" w:rsidRDefault="00522993" w:rsidP="005A02BD">
            <w:pPr>
              <w:tabs>
                <w:tab w:val="left" w:pos="898"/>
              </w:tabs>
              <w:spacing w:after="0" w:line="240" w:lineRule="auto"/>
              <w:ind w:left="898"/>
              <w:jc w:val="left"/>
              <w:rPr>
                <w:rFonts w:asciiTheme="majorHAnsi" w:hAnsiTheme="majorHAnsi"/>
                <w:color w:val="auto"/>
              </w:rPr>
            </w:pPr>
            <w:r w:rsidRPr="005A02BD">
              <w:rPr>
                <w:rStyle w:val="hps"/>
                <w:rFonts w:asciiTheme="majorHAnsi" w:hAnsiTheme="majorHAnsi" w:cs="Arial"/>
                <w:color w:val="auto"/>
              </w:rPr>
              <w:t>The project location must be identified in the NFIP map.  The project must be located out of the 100</w:t>
            </w:r>
            <w:r w:rsidR="00EF3D6D" w:rsidRPr="005A02BD">
              <w:rPr>
                <w:rStyle w:val="hps"/>
                <w:rFonts w:asciiTheme="majorHAnsi" w:hAnsiTheme="majorHAnsi" w:cs="Arial"/>
                <w:color w:val="auto"/>
              </w:rPr>
              <w:t>-</w:t>
            </w:r>
            <w:r w:rsidRPr="005A02BD">
              <w:rPr>
                <w:rStyle w:val="hps"/>
                <w:rFonts w:asciiTheme="majorHAnsi" w:hAnsiTheme="majorHAnsi" w:cs="Arial"/>
                <w:color w:val="auto"/>
              </w:rPr>
              <w:t>year floodplain, coastal high hazard areas and Floodways. If the project is located in the 100</w:t>
            </w:r>
            <w:r w:rsidR="00EF3D6D" w:rsidRPr="005A02BD">
              <w:rPr>
                <w:rStyle w:val="hps"/>
                <w:rFonts w:asciiTheme="majorHAnsi" w:hAnsiTheme="majorHAnsi" w:cs="Arial"/>
                <w:color w:val="auto"/>
              </w:rPr>
              <w:t>-</w:t>
            </w:r>
            <w:r w:rsidRPr="005A02BD">
              <w:rPr>
                <w:rStyle w:val="hps"/>
                <w:rFonts w:asciiTheme="majorHAnsi" w:hAnsiTheme="majorHAnsi" w:cs="Arial"/>
                <w:color w:val="auto"/>
              </w:rPr>
              <w:t>year floodplain, an approved letter of map amendment (LOMA) or letter of map revision (LOMR) by FEMA must be submitted.</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921" w:hanging="383"/>
              <w:jc w:val="left"/>
              <w:rPr>
                <w:rFonts w:asciiTheme="majorHAnsi" w:hAnsiTheme="majorHAnsi"/>
                <w:color w:val="auto"/>
              </w:rPr>
            </w:pPr>
            <w:r w:rsidRPr="005A02BD">
              <w:rPr>
                <w:rFonts w:asciiTheme="majorHAnsi" w:hAnsiTheme="majorHAnsi"/>
                <w:color w:val="auto"/>
              </w:rPr>
              <w:t>USFWS Map (Coastal Barrier Resources Act (24.CFR 58.6(b</w:t>
            </w:r>
            <w:proofErr w:type="gramStart"/>
            <w:r w:rsidRPr="005A02BD">
              <w:rPr>
                <w:rFonts w:asciiTheme="majorHAnsi" w:hAnsiTheme="majorHAnsi"/>
                <w:color w:val="auto"/>
              </w:rPr>
              <w:t>)(</w:t>
            </w:r>
            <w:proofErr w:type="gramEnd"/>
            <w:r w:rsidRPr="005A02BD">
              <w:rPr>
                <w:rFonts w:asciiTheme="majorHAnsi" w:hAnsiTheme="majorHAnsi"/>
                <w:color w:val="auto"/>
              </w:rPr>
              <w:t>2)</w:t>
            </w:r>
            <w:r w:rsidR="00425BF8" w:rsidRPr="005A02BD">
              <w:rPr>
                <w:rStyle w:val="hps"/>
                <w:rFonts w:cs="Arial"/>
                <w:color w:val="auto"/>
              </w:rPr>
              <w:t xml:space="preserve">. </w:t>
            </w:r>
            <w:r w:rsidRPr="005A02BD">
              <w:rPr>
                <w:rStyle w:val="hps"/>
                <w:rFonts w:asciiTheme="majorHAnsi" w:hAnsiTheme="majorHAnsi" w:cs="Arial"/>
                <w:color w:val="auto"/>
              </w:rPr>
              <w:t>The project</w:t>
            </w:r>
            <w:r w:rsidR="00EF3D6D" w:rsidRPr="005A02BD">
              <w:rPr>
                <w:rStyle w:val="hps"/>
                <w:rFonts w:asciiTheme="majorHAnsi" w:hAnsiTheme="majorHAnsi" w:cs="Arial"/>
                <w:color w:val="auto"/>
              </w:rPr>
              <w:t xml:space="preserve"> </w:t>
            </w:r>
            <w:r w:rsidRPr="005A02BD">
              <w:rPr>
                <w:rStyle w:val="hps"/>
                <w:rFonts w:asciiTheme="majorHAnsi" w:hAnsiTheme="majorHAnsi" w:cs="Arial"/>
                <w:color w:val="auto"/>
              </w:rPr>
              <w:t>location must be identified in the map.  Federal assistance may not use in the Coastal Barrier Resources System.</w:t>
            </w:r>
          </w:p>
        </w:tc>
      </w:tr>
      <w:tr w:rsidR="00522993" w:rsidRPr="005A02BD" w:rsidTr="00BC7AF2">
        <w:trPr>
          <w:jc w:val="center"/>
        </w:trPr>
        <w:tc>
          <w:tcPr>
            <w:tcW w:w="8790" w:type="dxa"/>
            <w:vAlign w:val="bottom"/>
          </w:tcPr>
          <w:p w:rsidR="00522993" w:rsidRPr="00B3179D" w:rsidRDefault="00B3179D" w:rsidP="005A02BD">
            <w:pPr>
              <w:numPr>
                <w:ilvl w:val="0"/>
                <w:numId w:val="54"/>
              </w:numPr>
              <w:tabs>
                <w:tab w:val="left" w:pos="898"/>
              </w:tabs>
              <w:spacing w:after="0" w:line="240" w:lineRule="auto"/>
              <w:ind w:left="912" w:hanging="374"/>
              <w:jc w:val="left"/>
              <w:rPr>
                <w:rFonts w:asciiTheme="majorHAnsi" w:hAnsiTheme="majorHAnsi"/>
                <w:color w:val="auto"/>
              </w:rPr>
            </w:pPr>
            <w:r w:rsidRPr="00B3179D">
              <w:rPr>
                <w:rFonts w:asciiTheme="majorHAnsi" w:hAnsiTheme="majorHAnsi"/>
                <w:color w:val="000000"/>
              </w:rPr>
              <w:t>Certification of consistency filed with the State Coastal Management Program, if required</w:t>
            </w:r>
            <w:r w:rsidR="00522993" w:rsidRPr="00B3179D">
              <w:rPr>
                <w:rStyle w:val="hps"/>
                <w:rFonts w:asciiTheme="majorHAnsi" w:hAnsiTheme="majorHAnsi" w:cs="Arial"/>
                <w:color w:val="auto"/>
              </w:rPr>
              <w:t>.</w:t>
            </w:r>
          </w:p>
        </w:tc>
      </w:tr>
      <w:tr w:rsidR="00522993" w:rsidRPr="005A02BD" w:rsidTr="00BC7AF2">
        <w:trPr>
          <w:jc w:val="center"/>
        </w:trPr>
        <w:tc>
          <w:tcPr>
            <w:tcW w:w="8790" w:type="dxa"/>
            <w:vAlign w:val="bottom"/>
          </w:tcPr>
          <w:p w:rsidR="00522993" w:rsidRPr="005A02BD" w:rsidRDefault="00EF3D6D" w:rsidP="0086021D">
            <w:pPr>
              <w:numPr>
                <w:ilvl w:val="0"/>
                <w:numId w:val="54"/>
              </w:numPr>
              <w:tabs>
                <w:tab w:val="left" w:pos="898"/>
              </w:tabs>
              <w:spacing w:after="0" w:line="240" w:lineRule="auto"/>
              <w:ind w:left="912" w:hanging="374"/>
              <w:jc w:val="left"/>
              <w:rPr>
                <w:rFonts w:asciiTheme="majorHAnsi" w:hAnsiTheme="majorHAnsi"/>
                <w:color w:val="auto"/>
              </w:rPr>
            </w:pPr>
            <w:r w:rsidRPr="005A02BD">
              <w:rPr>
                <w:rFonts w:asciiTheme="majorHAnsi" w:hAnsiTheme="majorHAnsi"/>
                <w:color w:val="auto"/>
              </w:rPr>
              <w:t>Technical Assistance or Final Determination Letter</w:t>
            </w:r>
            <w:r w:rsidRPr="005A02BD">
              <w:rPr>
                <w:rStyle w:val="hps"/>
                <w:rFonts w:cs="Arial"/>
                <w:color w:val="auto"/>
              </w:rPr>
              <w:t xml:space="preserve"> from the </w:t>
            </w:r>
            <w:r w:rsidR="00522993" w:rsidRPr="005A02BD">
              <w:rPr>
                <w:rFonts w:asciiTheme="majorHAnsi" w:hAnsiTheme="majorHAnsi"/>
                <w:color w:val="auto"/>
              </w:rPr>
              <w:t xml:space="preserve">U.S. Fish &amp; Wild Life Service-Department of Interior </w:t>
            </w:r>
            <w:proofErr w:type="gramStart"/>
            <w:r w:rsidR="00522993" w:rsidRPr="005A02BD">
              <w:rPr>
                <w:rFonts w:asciiTheme="majorHAnsi" w:hAnsiTheme="majorHAnsi"/>
                <w:color w:val="auto"/>
              </w:rPr>
              <w:t>-(</w:t>
            </w:r>
            <w:proofErr w:type="gramEnd"/>
            <w:r w:rsidR="00522993" w:rsidRPr="005A02BD">
              <w:rPr>
                <w:rFonts w:asciiTheme="majorHAnsi" w:hAnsiTheme="majorHAnsi"/>
                <w:color w:val="auto"/>
              </w:rPr>
              <w:t>Endangered Species Act (50 CFR 402)</w:t>
            </w:r>
            <w:r w:rsidRPr="005A02BD">
              <w:rPr>
                <w:rFonts w:asciiTheme="majorHAnsi" w:hAnsiTheme="majorHAnsi"/>
                <w:color w:val="auto"/>
              </w:rPr>
              <w:t xml:space="preserve">. </w:t>
            </w:r>
            <w:r w:rsidR="00425BF8" w:rsidRPr="005A02BD">
              <w:rPr>
                <w:rStyle w:val="hps"/>
                <w:rFonts w:cs="Arial"/>
                <w:color w:val="auto"/>
              </w:rPr>
              <w:t xml:space="preserve"> </w:t>
            </w:r>
            <w:r w:rsidR="00522993" w:rsidRPr="005A02BD">
              <w:rPr>
                <w:rStyle w:val="hps"/>
                <w:rFonts w:asciiTheme="majorHAnsi" w:hAnsiTheme="majorHAnsi" w:cs="Arial"/>
                <w:color w:val="auto"/>
              </w:rPr>
              <w:t xml:space="preserve">The technical assistance shall indicate that no endangered species </w:t>
            </w:r>
            <w:r w:rsidRPr="005A02BD">
              <w:rPr>
                <w:rStyle w:val="hps"/>
                <w:rFonts w:asciiTheme="majorHAnsi" w:hAnsiTheme="majorHAnsi" w:cs="Arial"/>
                <w:color w:val="auto"/>
              </w:rPr>
              <w:t xml:space="preserve">are </w:t>
            </w:r>
            <w:r w:rsidR="00522993" w:rsidRPr="005A02BD">
              <w:rPr>
                <w:rStyle w:val="hps"/>
                <w:rFonts w:asciiTheme="majorHAnsi" w:hAnsiTheme="majorHAnsi" w:cs="Arial"/>
                <w:color w:val="auto"/>
              </w:rPr>
              <w:t>affected by the project.</w:t>
            </w:r>
            <w:r w:rsidR="0086021D">
              <w:rPr>
                <w:rStyle w:val="hps"/>
                <w:rFonts w:asciiTheme="majorHAnsi" w:hAnsiTheme="majorHAnsi" w:cs="Arial"/>
                <w:color w:val="auto"/>
              </w:rPr>
              <w:t xml:space="preserve"> If mitigation required as per Final Determination, must specify expected timeframe and cost for required actions.</w:t>
            </w:r>
          </w:p>
        </w:tc>
      </w:tr>
      <w:tr w:rsidR="00522993" w:rsidRPr="005A02BD" w:rsidTr="00BC7AF2">
        <w:trPr>
          <w:jc w:val="center"/>
        </w:trPr>
        <w:tc>
          <w:tcPr>
            <w:tcW w:w="8790" w:type="dxa"/>
            <w:vAlign w:val="bottom"/>
          </w:tcPr>
          <w:p w:rsidR="00522993" w:rsidRDefault="00FD74D7" w:rsidP="005A02BD">
            <w:pPr>
              <w:numPr>
                <w:ilvl w:val="0"/>
                <w:numId w:val="54"/>
              </w:numPr>
              <w:tabs>
                <w:tab w:val="left" w:pos="898"/>
              </w:tabs>
              <w:spacing w:after="0" w:line="240" w:lineRule="auto"/>
              <w:ind w:left="921" w:hanging="383"/>
              <w:jc w:val="left"/>
              <w:rPr>
                <w:rFonts w:asciiTheme="majorHAnsi" w:hAnsiTheme="majorHAnsi"/>
                <w:color w:val="auto"/>
              </w:rPr>
            </w:pPr>
            <w:r w:rsidRPr="005A02BD">
              <w:rPr>
                <w:rFonts w:asciiTheme="majorHAnsi" w:hAnsiTheme="majorHAnsi"/>
                <w:color w:val="auto"/>
              </w:rPr>
              <w:t>Noise Study for any p</w:t>
            </w:r>
            <w:r w:rsidR="00522993" w:rsidRPr="005A02BD">
              <w:rPr>
                <w:rFonts w:asciiTheme="majorHAnsi" w:hAnsiTheme="majorHAnsi"/>
                <w:color w:val="auto"/>
              </w:rPr>
              <w:t>roposed project of new construction, major rehabilitation, or conversion located</w:t>
            </w:r>
            <w:r w:rsidR="00EF3D6D" w:rsidRPr="005A02BD">
              <w:rPr>
                <w:rFonts w:asciiTheme="majorHAnsi" w:hAnsiTheme="majorHAnsi"/>
                <w:color w:val="auto"/>
              </w:rPr>
              <w:t>:</w:t>
            </w:r>
          </w:p>
          <w:p w:rsidR="009B4BC2" w:rsidRPr="005A02BD" w:rsidRDefault="009B4BC2" w:rsidP="009B4BC2">
            <w:pPr>
              <w:tabs>
                <w:tab w:val="left" w:pos="898"/>
              </w:tabs>
              <w:spacing w:after="0" w:line="240" w:lineRule="auto"/>
              <w:ind w:left="538"/>
              <w:jc w:val="left"/>
              <w:rPr>
                <w:rFonts w:asciiTheme="majorHAnsi" w:hAnsiTheme="majorHAnsi"/>
                <w:color w:val="auto"/>
              </w:rPr>
            </w:pPr>
          </w:p>
          <w:p w:rsidR="00522993" w:rsidRPr="005A02BD" w:rsidRDefault="00522993" w:rsidP="005A02BD">
            <w:pPr>
              <w:numPr>
                <w:ilvl w:val="1"/>
                <w:numId w:val="54"/>
              </w:numPr>
              <w:tabs>
                <w:tab w:val="left" w:pos="898"/>
              </w:tabs>
              <w:spacing w:after="0" w:line="240" w:lineRule="auto"/>
              <w:ind w:left="1347" w:hanging="426"/>
              <w:jc w:val="left"/>
              <w:rPr>
                <w:rFonts w:asciiTheme="majorHAnsi" w:hAnsiTheme="majorHAnsi"/>
                <w:color w:val="auto"/>
              </w:rPr>
            </w:pPr>
            <w:r w:rsidRPr="005A02BD">
              <w:rPr>
                <w:rFonts w:asciiTheme="majorHAnsi" w:hAnsiTheme="majorHAnsi"/>
                <w:color w:val="auto"/>
              </w:rPr>
              <w:t>1,000 feet of a major noise source, road or highway</w:t>
            </w:r>
          </w:p>
          <w:p w:rsidR="00522993" w:rsidRPr="005A02BD" w:rsidRDefault="00522993" w:rsidP="005A02BD">
            <w:pPr>
              <w:numPr>
                <w:ilvl w:val="1"/>
                <w:numId w:val="54"/>
              </w:numPr>
              <w:tabs>
                <w:tab w:val="left" w:pos="898"/>
              </w:tabs>
              <w:spacing w:after="0" w:line="240" w:lineRule="auto"/>
              <w:ind w:left="1347" w:hanging="426"/>
              <w:jc w:val="left"/>
              <w:rPr>
                <w:rFonts w:asciiTheme="majorHAnsi" w:hAnsiTheme="majorHAnsi"/>
                <w:color w:val="auto"/>
              </w:rPr>
            </w:pPr>
            <w:r w:rsidRPr="005A02BD">
              <w:rPr>
                <w:rFonts w:asciiTheme="majorHAnsi" w:hAnsiTheme="majorHAnsi"/>
                <w:color w:val="auto"/>
              </w:rPr>
              <w:t>3000 ft. of a railroad; or</w:t>
            </w:r>
          </w:p>
          <w:p w:rsidR="00522993" w:rsidRPr="005A02BD" w:rsidRDefault="00522993" w:rsidP="005A02BD">
            <w:pPr>
              <w:numPr>
                <w:ilvl w:val="1"/>
                <w:numId w:val="54"/>
              </w:numPr>
              <w:tabs>
                <w:tab w:val="left" w:pos="898"/>
              </w:tabs>
              <w:spacing w:after="0" w:line="240" w:lineRule="auto"/>
              <w:ind w:left="1347" w:hanging="426"/>
              <w:jc w:val="left"/>
              <w:rPr>
                <w:rFonts w:asciiTheme="majorHAnsi" w:hAnsiTheme="majorHAnsi"/>
                <w:color w:val="auto"/>
              </w:rPr>
            </w:pPr>
            <w:r w:rsidRPr="005A02BD">
              <w:rPr>
                <w:rFonts w:asciiTheme="majorHAnsi" w:hAnsiTheme="majorHAnsi"/>
                <w:color w:val="auto"/>
              </w:rPr>
              <w:t>5 miles of a civil airport</w:t>
            </w:r>
          </w:p>
          <w:p w:rsidR="00FD74D7" w:rsidRPr="005A02BD" w:rsidRDefault="00FD74D7" w:rsidP="005A02BD">
            <w:pPr>
              <w:tabs>
                <w:tab w:val="left" w:pos="898"/>
              </w:tabs>
              <w:spacing w:after="0" w:line="240" w:lineRule="auto"/>
              <w:ind w:left="898"/>
              <w:jc w:val="left"/>
              <w:rPr>
                <w:rFonts w:asciiTheme="majorHAnsi" w:hAnsiTheme="majorHAnsi"/>
                <w:color w:val="auto"/>
              </w:rPr>
            </w:pPr>
          </w:p>
          <w:p w:rsidR="00522993" w:rsidRPr="005A02BD" w:rsidRDefault="00522993" w:rsidP="005A02BD">
            <w:pPr>
              <w:tabs>
                <w:tab w:val="left" w:pos="898"/>
              </w:tabs>
              <w:spacing w:after="0" w:line="240" w:lineRule="auto"/>
              <w:ind w:left="898"/>
              <w:jc w:val="left"/>
              <w:rPr>
                <w:rFonts w:asciiTheme="majorHAnsi" w:hAnsiTheme="majorHAnsi"/>
                <w:color w:val="auto"/>
              </w:rPr>
            </w:pPr>
            <w:r w:rsidRPr="005A02BD">
              <w:rPr>
                <w:rFonts w:asciiTheme="majorHAnsi" w:hAnsiTheme="majorHAnsi"/>
                <w:color w:val="auto"/>
              </w:rPr>
              <w:t xml:space="preserve">Noise Study </w:t>
            </w:r>
            <w:r w:rsidR="00FD74D7" w:rsidRPr="005A02BD">
              <w:rPr>
                <w:rFonts w:asciiTheme="majorHAnsi" w:hAnsiTheme="majorHAnsi"/>
                <w:color w:val="auto"/>
              </w:rPr>
              <w:t xml:space="preserve">must be </w:t>
            </w:r>
            <w:r w:rsidRPr="005A02BD">
              <w:rPr>
                <w:rFonts w:asciiTheme="majorHAnsi" w:hAnsiTheme="majorHAnsi"/>
                <w:color w:val="auto"/>
              </w:rPr>
              <w:t>in accordance to the requirements set forth in the American National Standard Method for the Physical Measurement of Sound. The result of the noise level must comply with the acceptable noise level of 65 decibels established in 24 CFR 51.100 Noise Abatement and Control. The Noise Study must comply with the HUD Noise Guidebook</w:t>
            </w:r>
            <w:r w:rsidR="00425BF8" w:rsidRPr="005A02BD">
              <w:rPr>
                <w:rFonts w:asciiTheme="majorHAnsi" w:hAnsiTheme="majorHAnsi"/>
                <w:color w:val="auto"/>
              </w:rPr>
              <w:t>.</w:t>
            </w:r>
            <w:r w:rsidR="00FD74D7" w:rsidRPr="005A02BD">
              <w:rPr>
                <w:rFonts w:asciiTheme="majorHAnsi" w:hAnsiTheme="majorHAnsi"/>
                <w:color w:val="auto"/>
              </w:rPr>
              <w:t xml:space="preserve"> </w:t>
            </w:r>
            <w:r w:rsidR="00FD74D7" w:rsidRPr="005A02BD">
              <w:rPr>
                <w:rFonts w:asciiTheme="majorHAnsi" w:hAnsiTheme="majorHAnsi"/>
                <w:color w:val="auto"/>
                <w:szCs w:val="22"/>
              </w:rPr>
              <w:t>Day/Night Noise Electronic Assessment Tool.</w:t>
            </w:r>
            <w:r w:rsidR="00B3179D">
              <w:rPr>
                <w:rFonts w:asciiTheme="majorHAnsi" w:hAnsiTheme="majorHAnsi"/>
                <w:color w:val="auto"/>
                <w:szCs w:val="22"/>
              </w:rPr>
              <w:t xml:space="preserve"> </w:t>
            </w:r>
            <w:r w:rsidRPr="005A02BD">
              <w:rPr>
                <w:rFonts w:asciiTheme="majorHAnsi" w:hAnsiTheme="majorHAnsi"/>
                <w:color w:val="auto"/>
                <w:szCs w:val="22"/>
              </w:rPr>
              <w:t>(https:www.onecpd.info/resource/313/hud-noise-guidebook/)</w:t>
            </w:r>
            <w:r w:rsidR="00FD74D7" w:rsidRPr="005A02BD">
              <w:rPr>
                <w:rFonts w:asciiTheme="majorHAnsi" w:hAnsiTheme="majorHAnsi"/>
                <w:color w:val="auto"/>
                <w:szCs w:val="22"/>
              </w:rPr>
              <w:t>.</w:t>
            </w:r>
            <w:r w:rsidRPr="005A02BD">
              <w:rPr>
                <w:rFonts w:asciiTheme="majorHAnsi" w:hAnsiTheme="majorHAnsi"/>
                <w:color w:val="auto"/>
                <w:szCs w:val="22"/>
              </w:rPr>
              <w:t xml:space="preserve"> </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898"/>
              <w:jc w:val="left"/>
              <w:rPr>
                <w:rFonts w:asciiTheme="majorHAnsi" w:hAnsiTheme="majorHAnsi"/>
                <w:color w:val="auto"/>
              </w:rPr>
            </w:pPr>
            <w:r w:rsidRPr="005A02BD">
              <w:rPr>
                <w:rFonts w:asciiTheme="majorHAnsi" w:hAnsiTheme="majorHAnsi"/>
                <w:color w:val="auto"/>
              </w:rPr>
              <w:t>Field Studies:</w:t>
            </w:r>
          </w:p>
          <w:p w:rsidR="00522993" w:rsidRPr="0019095D" w:rsidRDefault="00522993" w:rsidP="005A02BD">
            <w:pPr>
              <w:numPr>
                <w:ilvl w:val="1"/>
                <w:numId w:val="54"/>
              </w:numPr>
              <w:tabs>
                <w:tab w:val="left" w:pos="898"/>
              </w:tabs>
              <w:spacing w:after="0" w:line="240" w:lineRule="auto"/>
              <w:ind w:left="1440"/>
              <w:jc w:val="left"/>
              <w:rPr>
                <w:rFonts w:asciiTheme="majorHAnsi" w:hAnsiTheme="majorHAnsi"/>
                <w:color w:val="auto"/>
              </w:rPr>
            </w:pPr>
            <w:r w:rsidRPr="005A02BD">
              <w:rPr>
                <w:rFonts w:asciiTheme="majorHAnsi" w:hAnsiTheme="majorHAnsi"/>
                <w:color w:val="auto"/>
              </w:rPr>
              <w:t>Soil Survey,</w:t>
            </w:r>
            <w:r w:rsidR="00FD74D7" w:rsidRPr="005A02BD">
              <w:rPr>
                <w:rFonts w:asciiTheme="majorHAnsi" w:hAnsiTheme="majorHAnsi"/>
                <w:color w:val="auto"/>
              </w:rPr>
              <w:t xml:space="preserve"> </w:t>
            </w:r>
            <w:r w:rsidR="00FD74D7" w:rsidRPr="005A02BD">
              <w:rPr>
                <w:color w:val="auto"/>
              </w:rPr>
              <w:t>if project is for new construction or substantial rehabilitation requiring addition or expansion to structures.</w:t>
            </w:r>
          </w:p>
          <w:p w:rsidR="0019095D" w:rsidRPr="005A02BD" w:rsidRDefault="0019095D" w:rsidP="002A582A">
            <w:pPr>
              <w:tabs>
                <w:tab w:val="left" w:pos="898"/>
              </w:tabs>
              <w:spacing w:after="0" w:line="240" w:lineRule="auto"/>
              <w:ind w:left="1080"/>
              <w:jc w:val="left"/>
              <w:rPr>
                <w:rFonts w:asciiTheme="majorHAnsi" w:hAnsiTheme="majorHAnsi"/>
                <w:color w:val="auto"/>
              </w:rPr>
            </w:pPr>
          </w:p>
        </w:tc>
      </w:tr>
    </w:tbl>
    <w:p w:rsidR="002A582A" w:rsidRDefault="002A582A">
      <w:r>
        <w:br w:type="page"/>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0"/>
      </w:tblGrid>
      <w:tr w:rsidR="00522993" w:rsidRPr="005A02BD" w:rsidTr="00BC7AF2">
        <w:trPr>
          <w:trHeight w:val="300"/>
          <w:jc w:val="center"/>
        </w:trPr>
        <w:tc>
          <w:tcPr>
            <w:tcW w:w="8790" w:type="dxa"/>
            <w:vAlign w:val="bottom"/>
          </w:tcPr>
          <w:p w:rsidR="00522993" w:rsidRPr="005A02BD" w:rsidRDefault="00522993" w:rsidP="005A02BD">
            <w:pPr>
              <w:numPr>
                <w:ilvl w:val="1"/>
                <w:numId w:val="54"/>
              </w:numPr>
              <w:tabs>
                <w:tab w:val="left" w:pos="898"/>
              </w:tabs>
              <w:spacing w:after="0" w:line="240" w:lineRule="auto"/>
              <w:ind w:left="1440"/>
              <w:jc w:val="left"/>
              <w:rPr>
                <w:rFonts w:asciiTheme="majorHAnsi" w:hAnsiTheme="majorHAnsi"/>
                <w:color w:val="auto"/>
                <w:szCs w:val="22"/>
              </w:rPr>
            </w:pPr>
            <w:r w:rsidRPr="005A02BD">
              <w:rPr>
                <w:rFonts w:asciiTheme="majorHAnsi" w:hAnsiTheme="majorHAnsi"/>
                <w:color w:val="auto"/>
                <w:szCs w:val="22"/>
              </w:rPr>
              <w:t>Arch</w:t>
            </w:r>
            <w:r w:rsidR="00FD74D7" w:rsidRPr="005A02BD">
              <w:rPr>
                <w:rFonts w:asciiTheme="majorHAnsi" w:hAnsiTheme="majorHAnsi"/>
                <w:color w:val="auto"/>
                <w:szCs w:val="22"/>
              </w:rPr>
              <w:t>a</w:t>
            </w:r>
            <w:r w:rsidRPr="005A02BD">
              <w:rPr>
                <w:rFonts w:asciiTheme="majorHAnsi" w:hAnsiTheme="majorHAnsi"/>
                <w:color w:val="auto"/>
                <w:szCs w:val="22"/>
              </w:rPr>
              <w:t>eological,</w:t>
            </w:r>
            <w:r w:rsidR="00FD74D7" w:rsidRPr="005A02BD">
              <w:rPr>
                <w:rFonts w:asciiTheme="majorHAnsi" w:hAnsiTheme="majorHAnsi"/>
                <w:color w:val="auto"/>
                <w:szCs w:val="22"/>
              </w:rPr>
              <w:t xml:space="preserve"> </w:t>
            </w:r>
            <w:r w:rsidR="00FD74D7" w:rsidRPr="005A02BD">
              <w:rPr>
                <w:color w:val="auto"/>
              </w:rPr>
              <w:t>if required by the SHPO pursuant to its review under Section 106, or if required by the Institute of Puerto Rican Culture (ICP), or copy of the recommendation issued by the ICP as part of the construction permit consultancy process evidencing that the study is not required.</w:t>
            </w:r>
          </w:p>
        </w:tc>
      </w:tr>
      <w:tr w:rsidR="00522993" w:rsidRPr="005A02BD" w:rsidTr="00BC7AF2">
        <w:trPr>
          <w:trHeight w:val="345"/>
          <w:jc w:val="center"/>
        </w:trPr>
        <w:tc>
          <w:tcPr>
            <w:tcW w:w="8790" w:type="dxa"/>
            <w:vAlign w:val="bottom"/>
          </w:tcPr>
          <w:p w:rsidR="00522993" w:rsidRPr="005A02BD" w:rsidRDefault="00522993" w:rsidP="005A02BD">
            <w:pPr>
              <w:pStyle w:val="ListParagraph"/>
              <w:numPr>
                <w:ilvl w:val="1"/>
                <w:numId w:val="54"/>
              </w:numPr>
              <w:tabs>
                <w:tab w:val="left" w:pos="898"/>
              </w:tabs>
              <w:spacing w:after="0" w:line="240" w:lineRule="auto"/>
              <w:ind w:left="1440"/>
              <w:contextualSpacing/>
              <w:jc w:val="left"/>
            </w:pPr>
            <w:r w:rsidRPr="005A02BD">
              <w:t>Hydraulic/Hydrologic Study</w:t>
            </w:r>
            <w:r w:rsidR="00FD74D7" w:rsidRPr="005A02BD">
              <w:t xml:space="preserve">, if the project meets the conditions established under The Department of Natural and Environmental Resources' Administrative Order No. 2013-12, or a certification </w:t>
            </w:r>
            <w:r w:rsidR="00FD74D7" w:rsidRPr="00B3179D">
              <w:t>issued by a civil engineer attesting that the study is not required.</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898"/>
              <w:jc w:val="left"/>
              <w:rPr>
                <w:rFonts w:asciiTheme="majorHAnsi" w:hAnsiTheme="majorHAnsi"/>
                <w:color w:val="auto"/>
              </w:rPr>
            </w:pPr>
            <w:r w:rsidRPr="005A02BD">
              <w:rPr>
                <w:rFonts w:asciiTheme="majorHAnsi" w:hAnsiTheme="majorHAnsi"/>
                <w:color w:val="auto"/>
              </w:rPr>
              <w:t>Resumes</w:t>
            </w:r>
            <w:r w:rsidR="005F5ABE" w:rsidRPr="005A02BD">
              <w:rPr>
                <w:rFonts w:asciiTheme="majorHAnsi" w:hAnsiTheme="majorHAnsi"/>
                <w:color w:val="auto"/>
              </w:rPr>
              <w:t xml:space="preserve">, applicable licenses and </w:t>
            </w:r>
            <w:r w:rsidRPr="005A02BD">
              <w:rPr>
                <w:rFonts w:asciiTheme="majorHAnsi" w:hAnsiTheme="majorHAnsi"/>
                <w:color w:val="auto"/>
              </w:rPr>
              <w:t>contracts with the Development team in place:</w:t>
            </w:r>
          </w:p>
        </w:tc>
      </w:tr>
      <w:tr w:rsidR="00522993" w:rsidRPr="005A02BD" w:rsidTr="00BC7AF2">
        <w:trPr>
          <w:trHeight w:val="342"/>
          <w:jc w:val="center"/>
        </w:trPr>
        <w:tc>
          <w:tcPr>
            <w:tcW w:w="8790" w:type="dxa"/>
            <w:vAlign w:val="bottom"/>
          </w:tcPr>
          <w:p w:rsidR="00522993" w:rsidRPr="00A90116" w:rsidRDefault="00522993" w:rsidP="005A02BD">
            <w:pPr>
              <w:pStyle w:val="Heading3"/>
              <w:keepLines w:val="0"/>
              <w:numPr>
                <w:ilvl w:val="1"/>
                <w:numId w:val="54"/>
              </w:numPr>
              <w:tabs>
                <w:tab w:val="left" w:pos="1989"/>
              </w:tabs>
              <w:spacing w:before="0" w:line="240" w:lineRule="auto"/>
              <w:ind w:left="1347" w:hanging="426"/>
              <w:jc w:val="left"/>
              <w:rPr>
                <w:rFonts w:asciiTheme="majorHAnsi" w:hAnsiTheme="majorHAnsi"/>
                <w:b w:val="0"/>
                <w:color w:val="auto"/>
                <w:sz w:val="22"/>
              </w:rPr>
            </w:pPr>
            <w:r w:rsidRPr="00A90116">
              <w:rPr>
                <w:rFonts w:asciiTheme="majorHAnsi" w:hAnsiTheme="majorHAnsi"/>
                <w:b w:val="0"/>
                <w:color w:val="auto"/>
                <w:sz w:val="22"/>
              </w:rPr>
              <w:t>Architect/Designer</w:t>
            </w:r>
          </w:p>
        </w:tc>
      </w:tr>
      <w:tr w:rsidR="00522993" w:rsidRPr="005A02BD" w:rsidTr="00BC7AF2">
        <w:trPr>
          <w:trHeight w:val="345"/>
          <w:jc w:val="center"/>
        </w:trPr>
        <w:tc>
          <w:tcPr>
            <w:tcW w:w="8790" w:type="dxa"/>
            <w:vAlign w:val="bottom"/>
          </w:tcPr>
          <w:p w:rsidR="00522993" w:rsidRPr="00A90116" w:rsidRDefault="00522993" w:rsidP="005A02BD">
            <w:pPr>
              <w:pStyle w:val="Heading3"/>
              <w:keepLines w:val="0"/>
              <w:numPr>
                <w:ilvl w:val="1"/>
                <w:numId w:val="54"/>
              </w:numPr>
              <w:tabs>
                <w:tab w:val="left" w:pos="1989"/>
              </w:tabs>
              <w:spacing w:before="0" w:line="240" w:lineRule="auto"/>
              <w:ind w:left="1347" w:hanging="426"/>
              <w:jc w:val="left"/>
              <w:rPr>
                <w:rFonts w:asciiTheme="majorHAnsi" w:hAnsiTheme="majorHAnsi"/>
                <w:b w:val="0"/>
                <w:color w:val="auto"/>
                <w:sz w:val="22"/>
              </w:rPr>
            </w:pPr>
            <w:r w:rsidRPr="00A90116">
              <w:rPr>
                <w:rFonts w:asciiTheme="majorHAnsi" w:hAnsiTheme="majorHAnsi"/>
                <w:b w:val="0"/>
                <w:color w:val="auto"/>
                <w:sz w:val="22"/>
              </w:rPr>
              <w:t>General Contractor</w:t>
            </w:r>
          </w:p>
        </w:tc>
      </w:tr>
      <w:tr w:rsidR="00522993" w:rsidRPr="005A02BD" w:rsidTr="00BC7AF2">
        <w:trPr>
          <w:trHeight w:val="255"/>
          <w:jc w:val="center"/>
        </w:trPr>
        <w:tc>
          <w:tcPr>
            <w:tcW w:w="8790" w:type="dxa"/>
            <w:vAlign w:val="bottom"/>
          </w:tcPr>
          <w:p w:rsidR="00522993" w:rsidRPr="00A90116" w:rsidRDefault="005F5ABE" w:rsidP="005A02BD">
            <w:pPr>
              <w:pStyle w:val="Heading3"/>
              <w:keepLines w:val="0"/>
              <w:numPr>
                <w:ilvl w:val="1"/>
                <w:numId w:val="54"/>
              </w:numPr>
              <w:tabs>
                <w:tab w:val="left" w:pos="1989"/>
              </w:tabs>
              <w:spacing w:before="0" w:line="240" w:lineRule="auto"/>
              <w:ind w:left="1347" w:hanging="426"/>
              <w:jc w:val="left"/>
              <w:rPr>
                <w:rFonts w:asciiTheme="majorHAnsi" w:hAnsiTheme="majorHAnsi"/>
                <w:b w:val="0"/>
                <w:color w:val="auto"/>
                <w:sz w:val="22"/>
              </w:rPr>
            </w:pPr>
            <w:r w:rsidRPr="00A90116">
              <w:rPr>
                <w:rFonts w:asciiTheme="majorHAnsi" w:hAnsiTheme="majorHAnsi"/>
                <w:b w:val="0"/>
                <w:color w:val="auto"/>
                <w:sz w:val="22"/>
              </w:rPr>
              <w:t>Resident Inspector</w:t>
            </w:r>
          </w:p>
        </w:tc>
      </w:tr>
      <w:tr w:rsidR="00522993" w:rsidRPr="005A02BD" w:rsidTr="00BC7AF2">
        <w:trPr>
          <w:trHeight w:val="345"/>
          <w:jc w:val="center"/>
        </w:trPr>
        <w:tc>
          <w:tcPr>
            <w:tcW w:w="8790" w:type="dxa"/>
            <w:vAlign w:val="bottom"/>
          </w:tcPr>
          <w:p w:rsidR="00522993" w:rsidRPr="00A90116" w:rsidRDefault="00522993" w:rsidP="005A02BD">
            <w:pPr>
              <w:pStyle w:val="Heading3"/>
              <w:keepLines w:val="0"/>
              <w:numPr>
                <w:ilvl w:val="1"/>
                <w:numId w:val="54"/>
              </w:numPr>
              <w:tabs>
                <w:tab w:val="left" w:pos="1989"/>
              </w:tabs>
              <w:spacing w:before="0" w:line="240" w:lineRule="auto"/>
              <w:ind w:left="1347" w:hanging="426"/>
              <w:jc w:val="left"/>
              <w:rPr>
                <w:rFonts w:asciiTheme="majorHAnsi" w:hAnsiTheme="majorHAnsi"/>
                <w:b w:val="0"/>
                <w:color w:val="auto"/>
                <w:sz w:val="22"/>
              </w:rPr>
            </w:pPr>
            <w:r w:rsidRPr="00A90116">
              <w:rPr>
                <w:rFonts w:asciiTheme="majorHAnsi" w:hAnsiTheme="majorHAnsi"/>
                <w:b w:val="0"/>
                <w:color w:val="auto"/>
                <w:sz w:val="22"/>
              </w:rPr>
              <w:t>Management Agent</w:t>
            </w:r>
          </w:p>
        </w:tc>
      </w:tr>
      <w:tr w:rsidR="00522993" w:rsidRPr="005A02BD" w:rsidTr="00BC7AF2">
        <w:trPr>
          <w:trHeight w:val="318"/>
          <w:jc w:val="center"/>
        </w:trPr>
        <w:tc>
          <w:tcPr>
            <w:tcW w:w="8790" w:type="dxa"/>
            <w:vAlign w:val="bottom"/>
          </w:tcPr>
          <w:p w:rsidR="00522993" w:rsidRPr="00B3179D" w:rsidRDefault="00522993" w:rsidP="005A02BD">
            <w:pPr>
              <w:pStyle w:val="ListParagraph"/>
              <w:numPr>
                <w:ilvl w:val="1"/>
                <w:numId w:val="54"/>
              </w:numPr>
              <w:tabs>
                <w:tab w:val="left" w:pos="1989"/>
              </w:tabs>
              <w:spacing w:after="0" w:line="240" w:lineRule="auto"/>
              <w:ind w:left="1347" w:hanging="426"/>
              <w:jc w:val="left"/>
            </w:pPr>
            <w:r w:rsidRPr="00B3179D">
              <w:t>Consultant Agent</w:t>
            </w:r>
          </w:p>
        </w:tc>
      </w:tr>
      <w:tr w:rsidR="00522993" w:rsidRPr="005A02BD" w:rsidTr="00BC7AF2">
        <w:trPr>
          <w:jc w:val="center"/>
        </w:trPr>
        <w:tc>
          <w:tcPr>
            <w:tcW w:w="8790" w:type="dxa"/>
            <w:vAlign w:val="bottom"/>
          </w:tcPr>
          <w:p w:rsidR="00522993" w:rsidRPr="005A02BD" w:rsidRDefault="00146361" w:rsidP="005A02BD">
            <w:pPr>
              <w:numPr>
                <w:ilvl w:val="0"/>
                <w:numId w:val="54"/>
              </w:numPr>
              <w:tabs>
                <w:tab w:val="left" w:pos="898"/>
              </w:tabs>
              <w:spacing w:after="0" w:line="240" w:lineRule="auto"/>
              <w:ind w:left="898"/>
              <w:jc w:val="left"/>
              <w:rPr>
                <w:rFonts w:asciiTheme="majorHAnsi" w:hAnsiTheme="majorHAnsi"/>
                <w:color w:val="auto"/>
              </w:rPr>
            </w:pPr>
            <w:r w:rsidRPr="005A02BD">
              <w:rPr>
                <w:rFonts w:asciiTheme="majorHAnsi" w:hAnsiTheme="majorHAnsi"/>
                <w:color w:val="auto"/>
              </w:rPr>
              <w:t>Final construction d</w:t>
            </w:r>
            <w:r w:rsidR="00522993" w:rsidRPr="005A02BD">
              <w:rPr>
                <w:rFonts w:asciiTheme="majorHAnsi" w:hAnsiTheme="majorHAnsi"/>
                <w:color w:val="auto"/>
              </w:rPr>
              <w:t xml:space="preserve">rawings and outline specifications certified by the licensed professional (project architect or engineer in charge of </w:t>
            </w:r>
            <w:r w:rsidR="00FD74D7" w:rsidRPr="005A02BD">
              <w:rPr>
                <w:rFonts w:asciiTheme="majorHAnsi" w:hAnsiTheme="majorHAnsi"/>
                <w:color w:val="auto"/>
              </w:rPr>
              <w:t>design</w:t>
            </w:r>
            <w:r w:rsidR="00522993" w:rsidRPr="005A02BD">
              <w:rPr>
                <w:rFonts w:asciiTheme="majorHAnsi" w:hAnsiTheme="majorHAnsi"/>
                <w:color w:val="auto"/>
              </w:rPr>
              <w:t>) submitted to the competent permitting office.</w:t>
            </w:r>
          </w:p>
        </w:tc>
      </w:tr>
      <w:tr w:rsidR="00522993" w:rsidRPr="005A02BD" w:rsidTr="00BC7AF2">
        <w:trPr>
          <w:trHeight w:val="300"/>
          <w:jc w:val="center"/>
        </w:trPr>
        <w:tc>
          <w:tcPr>
            <w:tcW w:w="8790" w:type="dxa"/>
            <w:vAlign w:val="bottom"/>
          </w:tcPr>
          <w:p w:rsidR="00522993" w:rsidRPr="005A02BD" w:rsidRDefault="00146361" w:rsidP="005A02BD">
            <w:pPr>
              <w:numPr>
                <w:ilvl w:val="0"/>
                <w:numId w:val="54"/>
              </w:numPr>
              <w:tabs>
                <w:tab w:val="left" w:pos="898"/>
              </w:tabs>
              <w:spacing w:after="0" w:line="240" w:lineRule="auto"/>
              <w:ind w:left="898"/>
              <w:jc w:val="left"/>
              <w:rPr>
                <w:rFonts w:asciiTheme="majorHAnsi" w:hAnsiTheme="majorHAnsi"/>
                <w:color w:val="auto"/>
              </w:rPr>
            </w:pPr>
            <w:r w:rsidRPr="005A02BD">
              <w:rPr>
                <w:rFonts w:asciiTheme="majorHAnsi" w:hAnsiTheme="majorHAnsi"/>
                <w:color w:val="auto"/>
              </w:rPr>
              <w:t>Construction cost breakdown (itemized schedule of values) that substantially conforms to form HUD 2328</w:t>
            </w:r>
            <w:r w:rsidR="00B3179D">
              <w:rPr>
                <w:rFonts w:asciiTheme="majorHAnsi" w:hAnsiTheme="majorHAnsi"/>
                <w:color w:val="auto"/>
              </w:rPr>
              <w:t xml:space="preserve"> (form not required)</w:t>
            </w:r>
            <w:r w:rsidRPr="005A02BD">
              <w:rPr>
                <w:rFonts w:asciiTheme="majorHAnsi" w:hAnsiTheme="majorHAnsi"/>
                <w:color w:val="auto"/>
              </w:rPr>
              <w:t>, certified by the proposed general contractor or project designer.</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898"/>
              <w:jc w:val="left"/>
              <w:rPr>
                <w:rFonts w:asciiTheme="majorHAnsi" w:hAnsiTheme="majorHAnsi"/>
                <w:color w:val="auto"/>
                <w:szCs w:val="22"/>
              </w:rPr>
            </w:pPr>
            <w:r w:rsidRPr="005A02BD">
              <w:rPr>
                <w:rFonts w:asciiTheme="majorHAnsi" w:hAnsiTheme="majorHAnsi"/>
                <w:color w:val="auto"/>
                <w:szCs w:val="22"/>
              </w:rPr>
              <w:t>Conditional or firm financing commitment</w:t>
            </w:r>
            <w:r w:rsidR="00B3179D">
              <w:rPr>
                <w:rFonts w:asciiTheme="majorHAnsi" w:hAnsiTheme="majorHAnsi"/>
                <w:color w:val="auto"/>
                <w:szCs w:val="22"/>
              </w:rPr>
              <w:t>,</w:t>
            </w:r>
            <w:r w:rsidRPr="005A02BD">
              <w:rPr>
                <w:rFonts w:asciiTheme="majorHAnsi" w:hAnsiTheme="majorHAnsi"/>
                <w:color w:val="auto"/>
                <w:szCs w:val="22"/>
              </w:rPr>
              <w:t xml:space="preserve"> specifying terms of each financing source.</w:t>
            </w:r>
            <w:r w:rsidR="00425BF8" w:rsidRPr="005A02BD">
              <w:rPr>
                <w:rFonts w:asciiTheme="majorHAnsi" w:hAnsiTheme="majorHAnsi"/>
                <w:color w:val="auto"/>
                <w:szCs w:val="22"/>
              </w:rPr>
              <w:t xml:space="preserve"> </w:t>
            </w:r>
            <w:r w:rsidRPr="005A02BD">
              <w:rPr>
                <w:rFonts w:asciiTheme="majorHAnsi" w:hAnsiTheme="majorHAnsi"/>
                <w:color w:val="auto"/>
                <w:szCs w:val="22"/>
              </w:rPr>
              <w:t xml:space="preserve">Projects with permanent financing other than the </w:t>
            </w:r>
            <w:r w:rsidR="00FC2127" w:rsidRPr="005A02BD">
              <w:rPr>
                <w:rFonts w:asciiTheme="majorHAnsi" w:hAnsiTheme="majorHAnsi"/>
                <w:color w:val="auto"/>
              </w:rPr>
              <w:t>Authority</w:t>
            </w:r>
            <w:r w:rsidRPr="005A02BD">
              <w:rPr>
                <w:rFonts w:asciiTheme="majorHAnsi" w:hAnsiTheme="majorHAnsi"/>
                <w:color w:val="auto"/>
                <w:szCs w:val="22"/>
              </w:rPr>
              <w:t>’s will need a letter of intent from the financial institution. The letter should detail:</w:t>
            </w:r>
          </w:p>
          <w:p w:rsidR="00522993" w:rsidRPr="005A02BD" w:rsidRDefault="00522993" w:rsidP="005A02BD">
            <w:pPr>
              <w:pStyle w:val="OutlineL3"/>
              <w:numPr>
                <w:ilvl w:val="1"/>
                <w:numId w:val="54"/>
              </w:numPr>
              <w:tabs>
                <w:tab w:val="left" w:pos="720"/>
              </w:tabs>
              <w:spacing w:after="0"/>
              <w:ind w:left="1205" w:hanging="284"/>
              <w:jc w:val="left"/>
              <w:rPr>
                <w:rFonts w:asciiTheme="majorHAnsi" w:hAnsiTheme="majorHAnsi"/>
                <w:sz w:val="22"/>
                <w:szCs w:val="22"/>
              </w:rPr>
            </w:pPr>
            <w:r w:rsidRPr="005A02BD">
              <w:rPr>
                <w:rFonts w:asciiTheme="majorHAnsi" w:hAnsiTheme="majorHAnsi"/>
                <w:sz w:val="22"/>
                <w:szCs w:val="22"/>
              </w:rPr>
              <w:t>amount and term of the loan;</w:t>
            </w:r>
          </w:p>
          <w:p w:rsidR="00522993" w:rsidRPr="005A02BD" w:rsidRDefault="00522993" w:rsidP="005A02BD">
            <w:pPr>
              <w:pStyle w:val="OutlineL3"/>
              <w:numPr>
                <w:ilvl w:val="1"/>
                <w:numId w:val="54"/>
              </w:numPr>
              <w:tabs>
                <w:tab w:val="left" w:pos="720"/>
              </w:tabs>
              <w:spacing w:after="0"/>
              <w:ind w:left="1205" w:hanging="284"/>
              <w:jc w:val="left"/>
              <w:rPr>
                <w:rFonts w:asciiTheme="majorHAnsi" w:hAnsiTheme="majorHAnsi"/>
                <w:sz w:val="22"/>
                <w:szCs w:val="22"/>
              </w:rPr>
            </w:pPr>
            <w:r w:rsidRPr="005A02BD">
              <w:rPr>
                <w:rFonts w:asciiTheme="majorHAnsi" w:hAnsiTheme="majorHAnsi"/>
                <w:sz w:val="22"/>
                <w:szCs w:val="22"/>
              </w:rPr>
              <w:t>fixed interest rate;</w:t>
            </w:r>
          </w:p>
          <w:p w:rsidR="00522993" w:rsidRPr="005A02BD" w:rsidRDefault="00522993" w:rsidP="005A02BD">
            <w:pPr>
              <w:pStyle w:val="OutlineL3"/>
              <w:numPr>
                <w:ilvl w:val="1"/>
                <w:numId w:val="54"/>
              </w:numPr>
              <w:tabs>
                <w:tab w:val="left" w:pos="720"/>
              </w:tabs>
              <w:spacing w:after="0"/>
              <w:ind w:left="1205" w:hanging="284"/>
              <w:jc w:val="left"/>
              <w:rPr>
                <w:rFonts w:asciiTheme="majorHAnsi" w:hAnsiTheme="majorHAnsi"/>
                <w:sz w:val="22"/>
                <w:szCs w:val="22"/>
              </w:rPr>
            </w:pPr>
            <w:r w:rsidRPr="005A02BD">
              <w:rPr>
                <w:rFonts w:asciiTheme="majorHAnsi" w:hAnsiTheme="majorHAnsi"/>
                <w:sz w:val="22"/>
                <w:szCs w:val="22"/>
              </w:rPr>
              <w:t>non-recourse nature of the loan;</w:t>
            </w:r>
          </w:p>
          <w:p w:rsidR="00522993" w:rsidRPr="005A02BD" w:rsidRDefault="00522993" w:rsidP="005A02BD">
            <w:pPr>
              <w:pStyle w:val="OutlineL3"/>
              <w:numPr>
                <w:ilvl w:val="1"/>
                <w:numId w:val="54"/>
              </w:numPr>
              <w:tabs>
                <w:tab w:val="left" w:pos="720"/>
              </w:tabs>
              <w:spacing w:after="0"/>
              <w:ind w:left="1205" w:hanging="284"/>
              <w:jc w:val="left"/>
              <w:rPr>
                <w:rFonts w:asciiTheme="majorHAnsi" w:hAnsiTheme="majorHAnsi"/>
                <w:sz w:val="22"/>
                <w:szCs w:val="22"/>
              </w:rPr>
            </w:pPr>
            <w:r w:rsidRPr="005A02BD">
              <w:rPr>
                <w:rFonts w:asciiTheme="majorHAnsi" w:hAnsiTheme="majorHAnsi"/>
                <w:sz w:val="22"/>
                <w:szCs w:val="22"/>
              </w:rPr>
              <w:t>amortization period</w:t>
            </w:r>
            <w:r w:rsidR="00B51583" w:rsidRPr="005A02BD">
              <w:rPr>
                <w:rFonts w:asciiTheme="majorHAnsi" w:hAnsiTheme="majorHAnsi"/>
                <w:sz w:val="22"/>
                <w:szCs w:val="22"/>
              </w:rPr>
              <w:t>;</w:t>
            </w:r>
          </w:p>
          <w:p w:rsidR="00522993" w:rsidRPr="005A02BD" w:rsidRDefault="00522993" w:rsidP="005A02BD">
            <w:pPr>
              <w:pStyle w:val="ListParagraph"/>
              <w:numPr>
                <w:ilvl w:val="1"/>
                <w:numId w:val="54"/>
              </w:numPr>
              <w:tabs>
                <w:tab w:val="left" w:pos="898"/>
              </w:tabs>
              <w:spacing w:after="0" w:line="240" w:lineRule="auto"/>
              <w:ind w:left="1205" w:hanging="284"/>
              <w:contextualSpacing/>
              <w:jc w:val="left"/>
              <w:rPr>
                <w:sz w:val="20"/>
                <w:szCs w:val="20"/>
              </w:rPr>
            </w:pPr>
            <w:r w:rsidRPr="005A02BD">
              <w:t>prepayment penalties</w:t>
            </w:r>
            <w:r w:rsidR="00B51583" w:rsidRPr="005A02BD">
              <w:t>; and</w:t>
            </w:r>
          </w:p>
          <w:p w:rsidR="00B51583" w:rsidRPr="005A02BD" w:rsidRDefault="00B51583" w:rsidP="005A02BD">
            <w:pPr>
              <w:pStyle w:val="ListParagraph"/>
              <w:numPr>
                <w:ilvl w:val="1"/>
                <w:numId w:val="54"/>
              </w:numPr>
              <w:tabs>
                <w:tab w:val="left" w:pos="898"/>
              </w:tabs>
              <w:spacing w:after="0" w:line="240" w:lineRule="auto"/>
              <w:ind w:left="1205" w:hanging="284"/>
              <w:contextualSpacing/>
              <w:jc w:val="left"/>
              <w:rPr>
                <w:sz w:val="20"/>
                <w:szCs w:val="20"/>
              </w:rPr>
            </w:pPr>
            <w:r w:rsidRPr="005A02BD">
              <w:t>agreements governing the various reserves which are capitalized at closing</w:t>
            </w:r>
          </w:p>
        </w:tc>
      </w:tr>
      <w:tr w:rsidR="00522993" w:rsidRPr="005A02BD" w:rsidTr="00BC7AF2">
        <w:trPr>
          <w:jc w:val="center"/>
        </w:trPr>
        <w:tc>
          <w:tcPr>
            <w:tcW w:w="8790" w:type="dxa"/>
            <w:vAlign w:val="bottom"/>
          </w:tcPr>
          <w:p w:rsidR="00522993" w:rsidRPr="005A02BD" w:rsidRDefault="00522993" w:rsidP="00B3179D">
            <w:pPr>
              <w:numPr>
                <w:ilvl w:val="0"/>
                <w:numId w:val="54"/>
              </w:numPr>
              <w:tabs>
                <w:tab w:val="left" w:pos="898"/>
              </w:tabs>
              <w:spacing w:after="0" w:line="240" w:lineRule="auto"/>
              <w:ind w:left="912"/>
              <w:jc w:val="left"/>
              <w:rPr>
                <w:rFonts w:asciiTheme="majorHAnsi" w:hAnsiTheme="majorHAnsi"/>
                <w:color w:val="auto"/>
              </w:rPr>
            </w:pPr>
            <w:r w:rsidRPr="005A02BD">
              <w:rPr>
                <w:rFonts w:asciiTheme="majorHAnsi" w:hAnsiTheme="majorHAnsi"/>
                <w:color w:val="auto"/>
              </w:rPr>
              <w:t>Phase I environmental assessment report. (Must comply with ASTM E 1527-</w:t>
            </w:r>
            <w:r w:rsidR="00B3179D">
              <w:rPr>
                <w:rFonts w:asciiTheme="majorHAnsi" w:hAnsiTheme="majorHAnsi"/>
                <w:color w:val="auto"/>
              </w:rPr>
              <w:t>13</w:t>
            </w:r>
            <w:r w:rsidRPr="005A02BD">
              <w:rPr>
                <w:rFonts w:asciiTheme="majorHAnsi" w:hAnsiTheme="majorHAnsi"/>
                <w:color w:val="auto"/>
              </w:rPr>
              <w:t xml:space="preserve"> or any updated version promulgated by ASTM which meets the requirements of the EPA’s AAI regulations).</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912"/>
              <w:jc w:val="left"/>
              <w:rPr>
                <w:rFonts w:asciiTheme="majorHAnsi" w:hAnsiTheme="majorHAnsi"/>
                <w:color w:val="auto"/>
              </w:rPr>
            </w:pPr>
            <w:r w:rsidRPr="005A02BD">
              <w:rPr>
                <w:rFonts w:asciiTheme="majorHAnsi" w:hAnsiTheme="majorHAnsi"/>
                <w:color w:val="auto"/>
              </w:rPr>
              <w:t>Comprehensive market study report by a</w:t>
            </w:r>
            <w:r w:rsidR="00FD74D7" w:rsidRPr="005A02BD">
              <w:rPr>
                <w:rFonts w:asciiTheme="majorHAnsi" w:hAnsiTheme="majorHAnsi"/>
                <w:color w:val="auto"/>
              </w:rPr>
              <w:t>n</w:t>
            </w:r>
            <w:r w:rsidRPr="005A02BD">
              <w:rPr>
                <w:rFonts w:asciiTheme="majorHAnsi" w:hAnsiTheme="majorHAnsi"/>
                <w:color w:val="auto"/>
              </w:rPr>
              <w:t xml:space="preserve"> </w:t>
            </w:r>
            <w:r w:rsidR="00FC2127" w:rsidRPr="005A02BD">
              <w:rPr>
                <w:rFonts w:asciiTheme="majorHAnsi" w:hAnsiTheme="majorHAnsi"/>
                <w:color w:val="auto"/>
              </w:rPr>
              <w:t>Authority</w:t>
            </w:r>
            <w:r w:rsidR="00FD74D7" w:rsidRPr="005A02BD">
              <w:rPr>
                <w:rFonts w:asciiTheme="majorHAnsi" w:hAnsiTheme="majorHAnsi"/>
                <w:color w:val="auto"/>
              </w:rPr>
              <w:t xml:space="preserve"> </w:t>
            </w:r>
            <w:r w:rsidRPr="005A02BD">
              <w:rPr>
                <w:rFonts w:asciiTheme="majorHAnsi" w:hAnsiTheme="majorHAnsi"/>
                <w:color w:val="auto"/>
              </w:rPr>
              <w:t>approved provider that is also unaffiliated to the developer (</w:t>
            </w:r>
            <w:r w:rsidRPr="005A02BD">
              <w:rPr>
                <w:rFonts w:asciiTheme="majorHAnsi" w:hAnsiTheme="majorHAnsi"/>
                <w:b/>
                <w:color w:val="auto"/>
              </w:rPr>
              <w:t>prepared within six months of the application</w:t>
            </w:r>
            <w:r w:rsidRPr="005A02BD">
              <w:rPr>
                <w:rFonts w:asciiTheme="majorHAnsi" w:hAnsiTheme="majorHAnsi"/>
                <w:color w:val="auto"/>
              </w:rPr>
              <w:t>).</w:t>
            </w:r>
          </w:p>
        </w:tc>
      </w:tr>
      <w:tr w:rsidR="00522993" w:rsidRPr="005A02BD" w:rsidTr="00BC7AF2">
        <w:trPr>
          <w:jc w:val="center"/>
        </w:trPr>
        <w:tc>
          <w:tcPr>
            <w:tcW w:w="8790" w:type="dxa"/>
            <w:vAlign w:val="bottom"/>
          </w:tcPr>
          <w:p w:rsidR="00522993" w:rsidRPr="005A02BD" w:rsidRDefault="00522993" w:rsidP="005A02BD">
            <w:pPr>
              <w:numPr>
                <w:ilvl w:val="0"/>
                <w:numId w:val="54"/>
              </w:numPr>
              <w:tabs>
                <w:tab w:val="left" w:pos="898"/>
              </w:tabs>
              <w:spacing w:after="0" w:line="240" w:lineRule="auto"/>
              <w:ind w:left="912"/>
              <w:jc w:val="left"/>
              <w:rPr>
                <w:rFonts w:asciiTheme="majorHAnsi" w:hAnsiTheme="majorHAnsi"/>
                <w:color w:val="auto"/>
              </w:rPr>
            </w:pPr>
            <w:r w:rsidRPr="005A02BD">
              <w:rPr>
                <w:rFonts w:asciiTheme="majorHAnsi" w:hAnsiTheme="majorHAnsi"/>
                <w:color w:val="auto"/>
              </w:rPr>
              <w:t>Appraisal report of site and project performed by a</w:t>
            </w:r>
            <w:r w:rsidR="00FD74D7" w:rsidRPr="005A02BD">
              <w:rPr>
                <w:rFonts w:asciiTheme="majorHAnsi" w:hAnsiTheme="majorHAnsi"/>
                <w:color w:val="auto"/>
              </w:rPr>
              <w:t>n</w:t>
            </w:r>
            <w:r w:rsidRPr="005A02BD">
              <w:rPr>
                <w:rFonts w:asciiTheme="majorHAnsi" w:hAnsiTheme="majorHAnsi"/>
                <w:color w:val="auto"/>
              </w:rPr>
              <w:t xml:space="preserve"> </w:t>
            </w:r>
            <w:r w:rsidR="00FC2127" w:rsidRPr="005A02BD">
              <w:rPr>
                <w:rFonts w:asciiTheme="majorHAnsi" w:hAnsiTheme="majorHAnsi"/>
                <w:color w:val="auto"/>
              </w:rPr>
              <w:t>Authority</w:t>
            </w:r>
            <w:r w:rsidRPr="005A02BD">
              <w:rPr>
                <w:rFonts w:asciiTheme="majorHAnsi" w:hAnsiTheme="majorHAnsi"/>
                <w:color w:val="auto"/>
              </w:rPr>
              <w:t xml:space="preserve"> approved appraiser unaffiliated to the developer (</w:t>
            </w:r>
            <w:r w:rsidRPr="005A02BD">
              <w:rPr>
                <w:rFonts w:asciiTheme="majorHAnsi" w:hAnsiTheme="majorHAnsi"/>
                <w:b/>
                <w:color w:val="auto"/>
              </w:rPr>
              <w:t>prepared within six months of the application</w:t>
            </w:r>
            <w:r w:rsidRPr="005A02BD">
              <w:rPr>
                <w:rFonts w:asciiTheme="majorHAnsi" w:hAnsiTheme="majorHAnsi"/>
                <w:color w:val="auto"/>
              </w:rPr>
              <w:t>).</w:t>
            </w:r>
          </w:p>
        </w:tc>
      </w:tr>
      <w:tr w:rsidR="00522993" w:rsidRPr="005A02BD" w:rsidTr="00BC7AF2">
        <w:trPr>
          <w:jc w:val="center"/>
        </w:trPr>
        <w:tc>
          <w:tcPr>
            <w:tcW w:w="8790" w:type="dxa"/>
            <w:vAlign w:val="bottom"/>
          </w:tcPr>
          <w:p w:rsidR="00F950BB" w:rsidRPr="005A02BD" w:rsidRDefault="00670631" w:rsidP="00AB3E5C">
            <w:pPr>
              <w:numPr>
                <w:ilvl w:val="0"/>
                <w:numId w:val="54"/>
              </w:numPr>
              <w:tabs>
                <w:tab w:val="left" w:pos="898"/>
              </w:tabs>
              <w:spacing w:after="0" w:line="240" w:lineRule="auto"/>
              <w:ind w:left="912"/>
              <w:jc w:val="left"/>
              <w:rPr>
                <w:rFonts w:asciiTheme="majorHAnsi" w:hAnsiTheme="majorHAnsi"/>
                <w:color w:val="auto"/>
              </w:rPr>
            </w:pPr>
            <w:r w:rsidRPr="005A02BD">
              <w:rPr>
                <w:rFonts w:asciiTheme="majorHAnsi" w:hAnsiTheme="majorHAnsi"/>
                <w:color w:val="auto"/>
              </w:rPr>
              <w:t>For rehabilitation and acquisition/rehabilitation projects, a comprehensive capital needs assessment report prepared by a licensed architect or engineer unaffiliated to the developer that includes: an opinion of proposed construction budget and assesses the co</w:t>
            </w:r>
            <w:r w:rsidR="001D0ADE">
              <w:rPr>
                <w:rFonts w:asciiTheme="majorHAnsi" w:hAnsiTheme="majorHAnsi"/>
                <w:color w:val="auto"/>
              </w:rPr>
              <w:t xml:space="preserve">ndition, among other, of site, </w:t>
            </w:r>
            <w:r w:rsidRPr="005A02BD">
              <w:rPr>
                <w:rFonts w:asciiTheme="majorHAnsi" w:hAnsiTheme="majorHAnsi"/>
                <w:color w:val="auto"/>
              </w:rPr>
              <w:t>structural systems (roof, bearing walls and columns, foundations), plumbing systems, electrical systems, fire protection systems, building envelope and insulation, interiors (including units and common areas); and mechanical systems; in projects with more than 26 units, it must specify the remaining useful life of major systems; and paint testing and/or risk assessment report, for substantial rehabilitation projects.</w:t>
            </w:r>
          </w:p>
        </w:tc>
      </w:tr>
      <w:tr w:rsidR="00F950BB" w:rsidRPr="005A02BD" w:rsidTr="00BC7AF2">
        <w:trPr>
          <w:jc w:val="center"/>
        </w:trPr>
        <w:tc>
          <w:tcPr>
            <w:tcW w:w="8790" w:type="dxa"/>
            <w:vAlign w:val="bottom"/>
          </w:tcPr>
          <w:p w:rsidR="00F950BB" w:rsidRPr="005A02BD" w:rsidRDefault="00F950BB" w:rsidP="005A02BD">
            <w:pPr>
              <w:numPr>
                <w:ilvl w:val="0"/>
                <w:numId w:val="54"/>
              </w:numPr>
              <w:tabs>
                <w:tab w:val="left" w:pos="898"/>
              </w:tabs>
              <w:spacing w:after="0" w:line="240" w:lineRule="auto"/>
              <w:ind w:left="912"/>
              <w:jc w:val="left"/>
              <w:rPr>
                <w:rFonts w:asciiTheme="majorHAnsi" w:hAnsiTheme="majorHAnsi"/>
                <w:color w:val="auto"/>
              </w:rPr>
            </w:pPr>
            <w:r w:rsidRPr="005A02BD">
              <w:rPr>
                <w:rFonts w:asciiTheme="majorHAnsi" w:hAnsiTheme="majorHAnsi"/>
                <w:color w:val="auto"/>
              </w:rPr>
              <w:t>Site selection standards checklist evidencing compliance with 24 CFR 983.57(e).</w:t>
            </w:r>
          </w:p>
        </w:tc>
      </w:tr>
      <w:tr w:rsidR="00874AE5" w:rsidRPr="005A02BD" w:rsidTr="00BC7AF2">
        <w:trPr>
          <w:jc w:val="center"/>
        </w:trPr>
        <w:tc>
          <w:tcPr>
            <w:tcW w:w="8790" w:type="dxa"/>
            <w:vAlign w:val="bottom"/>
          </w:tcPr>
          <w:p w:rsidR="00874AE5" w:rsidRPr="005A02BD" w:rsidRDefault="00874AE5" w:rsidP="005A02BD">
            <w:pPr>
              <w:numPr>
                <w:ilvl w:val="0"/>
                <w:numId w:val="54"/>
              </w:numPr>
              <w:tabs>
                <w:tab w:val="left" w:pos="898"/>
              </w:tabs>
              <w:spacing w:after="0" w:line="240" w:lineRule="auto"/>
              <w:ind w:left="912"/>
              <w:jc w:val="left"/>
              <w:rPr>
                <w:rFonts w:asciiTheme="majorHAnsi" w:hAnsiTheme="majorHAnsi"/>
                <w:color w:val="auto"/>
              </w:rPr>
            </w:pPr>
            <w:r w:rsidRPr="005A02BD">
              <w:rPr>
                <w:rFonts w:asciiTheme="majorHAnsi" w:hAnsiTheme="majorHAnsi"/>
                <w:color w:val="auto"/>
              </w:rPr>
              <w:t>Project timeline for project activities including specific benchmarks for acquisition, assembly of the development team, completion of plans and specifications, completion of financial approvals, municipal approvals, building permits, project construction start date, completion date and the estimated date of lease-up.</w:t>
            </w:r>
          </w:p>
        </w:tc>
      </w:tr>
      <w:tr w:rsidR="00146361" w:rsidRPr="005A02BD" w:rsidTr="00BC7AF2">
        <w:trPr>
          <w:jc w:val="center"/>
        </w:trPr>
        <w:tc>
          <w:tcPr>
            <w:tcW w:w="8790" w:type="dxa"/>
            <w:vAlign w:val="bottom"/>
          </w:tcPr>
          <w:p w:rsidR="00146361" w:rsidRPr="005A02BD" w:rsidRDefault="00146361" w:rsidP="005A02BD">
            <w:pPr>
              <w:numPr>
                <w:ilvl w:val="0"/>
                <w:numId w:val="54"/>
              </w:numPr>
              <w:tabs>
                <w:tab w:val="left" w:pos="898"/>
              </w:tabs>
              <w:spacing w:after="0" w:line="240" w:lineRule="auto"/>
              <w:ind w:left="912"/>
              <w:jc w:val="left"/>
              <w:rPr>
                <w:rFonts w:asciiTheme="majorHAnsi" w:hAnsiTheme="majorHAnsi"/>
                <w:color w:val="auto"/>
              </w:rPr>
            </w:pPr>
            <w:r w:rsidRPr="005A02BD">
              <w:rPr>
                <w:rFonts w:asciiTheme="majorHAnsi" w:hAnsiTheme="majorHAnsi"/>
                <w:color w:val="auto"/>
              </w:rPr>
              <w:t>Certification by owner attesting compliance with restrictions on real property acquisition or rehabilitation under the URA, and 49 CFR 24.101(b).</w:t>
            </w:r>
          </w:p>
        </w:tc>
      </w:tr>
      <w:tr w:rsidR="00522993" w:rsidRPr="005A02BD" w:rsidTr="00BC7AF2">
        <w:trPr>
          <w:trHeight w:val="485"/>
          <w:jc w:val="center"/>
        </w:trPr>
        <w:tc>
          <w:tcPr>
            <w:tcW w:w="8790" w:type="dxa"/>
            <w:vAlign w:val="bottom"/>
          </w:tcPr>
          <w:p w:rsidR="00522993" w:rsidRPr="005A02BD" w:rsidRDefault="00670631" w:rsidP="005A02BD">
            <w:pPr>
              <w:numPr>
                <w:ilvl w:val="0"/>
                <w:numId w:val="94"/>
              </w:numPr>
              <w:spacing w:after="0" w:line="240" w:lineRule="auto"/>
              <w:ind w:left="282" w:hanging="270"/>
              <w:jc w:val="left"/>
              <w:rPr>
                <w:rFonts w:asciiTheme="majorHAnsi" w:hAnsiTheme="majorHAnsi"/>
                <w:color w:val="auto"/>
              </w:rPr>
            </w:pPr>
            <w:r w:rsidRPr="005A02BD">
              <w:rPr>
                <w:rFonts w:asciiTheme="majorHAnsi" w:hAnsiTheme="majorHAnsi"/>
                <w:color w:val="auto"/>
              </w:rPr>
              <w:t>Letter of intent to sign the Land Use Restrictive Covenant Agreement for the HOME program, including: designation of HOME-assisted units (24 CFR 92.252(j)); occupancy of assisted units (24 CFR 92.216(a) and 92.252(a) and (b)); initial and ongoing rent restrictions (24 CFR 92.252(a) through (c) and (f)); tenant eligibility (24 CFR 92.203 and 92.252(h) and (i)); and period of affordability (24 CFR 92.252(e)).</w:t>
            </w:r>
          </w:p>
        </w:tc>
      </w:tr>
      <w:tr w:rsidR="00522993" w:rsidRPr="005A02BD" w:rsidTr="00BC7AF2">
        <w:trPr>
          <w:trHeight w:val="485"/>
          <w:jc w:val="center"/>
        </w:trPr>
        <w:tc>
          <w:tcPr>
            <w:tcW w:w="8790" w:type="dxa"/>
            <w:vAlign w:val="bottom"/>
          </w:tcPr>
          <w:p w:rsidR="00522993" w:rsidRPr="005A02BD" w:rsidRDefault="00522993" w:rsidP="005A02BD">
            <w:pPr>
              <w:numPr>
                <w:ilvl w:val="0"/>
                <w:numId w:val="94"/>
              </w:numPr>
              <w:spacing w:after="0" w:line="240" w:lineRule="auto"/>
              <w:ind w:left="282" w:hanging="270"/>
              <w:jc w:val="left"/>
              <w:rPr>
                <w:rFonts w:asciiTheme="majorHAnsi" w:hAnsiTheme="majorHAnsi"/>
                <w:color w:val="auto"/>
              </w:rPr>
            </w:pPr>
            <w:bookmarkStart w:id="5" w:name="_Toc189625028"/>
            <w:bookmarkStart w:id="6" w:name="_Toc187124292"/>
            <w:bookmarkStart w:id="7" w:name="_Toc187116723"/>
            <w:bookmarkStart w:id="8" w:name="_Toc187048650"/>
            <w:bookmarkStart w:id="9" w:name="_Toc187048311"/>
            <w:bookmarkStart w:id="10" w:name="_Toc187036014"/>
            <w:bookmarkStart w:id="11" w:name="_Toc186614214"/>
            <w:r w:rsidRPr="005A02BD">
              <w:rPr>
                <w:rFonts w:asciiTheme="majorHAnsi" w:hAnsiTheme="majorHAnsi"/>
                <w:color w:val="auto"/>
              </w:rPr>
              <w:t>Certification from applicant as to Federal, State, or Local subsidies received or expected to be received for the development and operation of the project.</w:t>
            </w:r>
            <w:bookmarkEnd w:id="5"/>
            <w:bookmarkEnd w:id="6"/>
            <w:bookmarkEnd w:id="7"/>
            <w:bookmarkEnd w:id="8"/>
            <w:bookmarkEnd w:id="9"/>
            <w:bookmarkEnd w:id="10"/>
            <w:bookmarkEnd w:id="11"/>
            <w:r w:rsidRPr="005A02BD">
              <w:rPr>
                <w:rFonts w:asciiTheme="majorHAnsi" w:hAnsiTheme="majorHAnsi"/>
                <w:color w:val="auto"/>
              </w:rPr>
              <w:t xml:space="preserve">  If executed, copies of subsidy/grant contracts or commitment letters must be submitted with the application.</w:t>
            </w:r>
          </w:p>
        </w:tc>
      </w:tr>
      <w:tr w:rsidR="00522993" w:rsidRPr="005A02BD" w:rsidTr="00BC7AF2">
        <w:trPr>
          <w:trHeight w:val="521"/>
          <w:jc w:val="center"/>
        </w:trPr>
        <w:tc>
          <w:tcPr>
            <w:tcW w:w="8790" w:type="dxa"/>
            <w:vAlign w:val="bottom"/>
          </w:tcPr>
          <w:p w:rsidR="00522993" w:rsidRPr="005A02BD" w:rsidRDefault="00522993" w:rsidP="005A02BD">
            <w:pPr>
              <w:numPr>
                <w:ilvl w:val="0"/>
                <w:numId w:val="94"/>
              </w:numPr>
              <w:spacing w:after="0" w:line="240" w:lineRule="auto"/>
              <w:ind w:left="282" w:hanging="270"/>
              <w:jc w:val="left"/>
              <w:rPr>
                <w:rFonts w:asciiTheme="majorHAnsi" w:hAnsiTheme="majorHAnsi"/>
                <w:color w:val="auto"/>
              </w:rPr>
            </w:pPr>
            <w:r w:rsidRPr="005A02BD">
              <w:rPr>
                <w:rFonts w:asciiTheme="majorHAnsi" w:hAnsiTheme="majorHAnsi"/>
                <w:color w:val="auto"/>
              </w:rPr>
              <w:t>If the project has, or will have, Federal, State, or Local subsidies copies of the contracts or firm commitment letters must be attached to the owner’s subsidy certification, as applicable.</w:t>
            </w:r>
          </w:p>
        </w:tc>
      </w:tr>
      <w:tr w:rsidR="00522993" w:rsidRPr="005A02BD" w:rsidTr="00BC7AF2">
        <w:trPr>
          <w:trHeight w:val="440"/>
          <w:jc w:val="center"/>
        </w:trPr>
        <w:tc>
          <w:tcPr>
            <w:tcW w:w="8790" w:type="dxa"/>
            <w:vAlign w:val="bottom"/>
          </w:tcPr>
          <w:p w:rsidR="00522993" w:rsidRPr="005A02BD" w:rsidRDefault="00522993" w:rsidP="005A02BD">
            <w:pPr>
              <w:pStyle w:val="ListParagraph"/>
              <w:numPr>
                <w:ilvl w:val="0"/>
                <w:numId w:val="94"/>
              </w:numPr>
              <w:spacing w:after="0" w:line="240" w:lineRule="auto"/>
              <w:ind w:left="282" w:hanging="270"/>
              <w:contextualSpacing/>
              <w:jc w:val="left"/>
              <w:rPr>
                <w:rFonts w:eastAsia="Times New Roman"/>
                <w:sz w:val="20"/>
                <w:szCs w:val="20"/>
              </w:rPr>
            </w:pPr>
            <w:r w:rsidRPr="005A02BD">
              <w:t>Detail sources and uses of fu</w:t>
            </w:r>
            <w:r w:rsidR="009B4BC2">
              <w:t xml:space="preserve">nds schedule and projected cash </w:t>
            </w:r>
            <w:r w:rsidRPr="005A02BD">
              <w:t>flow during construction period</w:t>
            </w:r>
            <w:r w:rsidR="00425BF8" w:rsidRPr="005A02BD">
              <w:rPr>
                <w:rFonts w:eastAsia="Times New Roman"/>
                <w:sz w:val="20"/>
                <w:szCs w:val="20"/>
              </w:rPr>
              <w:t>.</w:t>
            </w:r>
          </w:p>
        </w:tc>
      </w:tr>
      <w:tr w:rsidR="00522993" w:rsidRPr="005A02BD" w:rsidTr="00BC7AF2">
        <w:trPr>
          <w:trHeight w:hRule="exact" w:val="757"/>
          <w:tblHeader/>
          <w:jc w:val="center"/>
        </w:trPr>
        <w:tc>
          <w:tcPr>
            <w:tcW w:w="8790" w:type="dxa"/>
            <w:shd w:val="pct20" w:color="auto" w:fill="auto"/>
            <w:vAlign w:val="center"/>
          </w:tcPr>
          <w:p w:rsidR="00522993" w:rsidRPr="005A02BD" w:rsidRDefault="00522993" w:rsidP="005A02BD">
            <w:pPr>
              <w:pStyle w:val="Heading2"/>
              <w:spacing w:after="0" w:line="240" w:lineRule="auto"/>
              <w:jc w:val="left"/>
              <w:rPr>
                <w:rFonts w:asciiTheme="majorHAnsi" w:hAnsiTheme="majorHAnsi"/>
                <w:color w:val="auto"/>
              </w:rPr>
            </w:pPr>
            <w:r w:rsidRPr="005A02BD">
              <w:rPr>
                <w:rFonts w:asciiTheme="majorHAnsi" w:hAnsiTheme="majorHAnsi"/>
                <w:color w:val="auto"/>
              </w:rPr>
              <w:t>ADDITIONAL BASIC THRESHOLD REQUIREMENTS</w:t>
            </w:r>
          </w:p>
        </w:tc>
      </w:tr>
      <w:tr w:rsidR="00522993" w:rsidRPr="005A02BD" w:rsidTr="00BC7AF2">
        <w:trPr>
          <w:jc w:val="center"/>
        </w:trPr>
        <w:tc>
          <w:tcPr>
            <w:tcW w:w="8790" w:type="dxa"/>
            <w:vAlign w:val="bottom"/>
          </w:tcPr>
          <w:p w:rsidR="00522993" w:rsidRPr="005A02BD" w:rsidRDefault="00522993" w:rsidP="006B5CD8">
            <w:pPr>
              <w:spacing w:after="0" w:line="240" w:lineRule="auto"/>
              <w:ind w:left="245" w:hanging="245"/>
              <w:jc w:val="left"/>
              <w:rPr>
                <w:rFonts w:asciiTheme="majorHAnsi" w:hAnsiTheme="majorHAnsi"/>
                <w:color w:val="auto"/>
              </w:rPr>
            </w:pPr>
            <w:r w:rsidRPr="005A02BD">
              <w:rPr>
                <w:rFonts w:asciiTheme="majorHAnsi" w:hAnsiTheme="majorHAnsi"/>
                <w:color w:val="auto"/>
              </w:rPr>
              <w:t xml:space="preserve">1. </w:t>
            </w:r>
            <w:r w:rsidR="00B86289" w:rsidRPr="005A02BD">
              <w:rPr>
                <w:rFonts w:asciiTheme="majorHAnsi" w:hAnsiTheme="majorHAnsi"/>
                <w:color w:val="auto"/>
              </w:rPr>
              <w:t xml:space="preserve">"Non Profit Organizations </w:t>
            </w:r>
            <w:r w:rsidR="00B86289" w:rsidRPr="005A02BD">
              <w:rPr>
                <w:rFonts w:asciiTheme="majorHAnsi" w:hAnsiTheme="majorHAnsi"/>
                <w:b/>
                <w:color w:val="auto"/>
              </w:rPr>
              <w:t>(NP)</w:t>
            </w:r>
            <w:r w:rsidR="00B86289" w:rsidRPr="005A02BD">
              <w:rPr>
                <w:rFonts w:asciiTheme="majorHAnsi" w:hAnsiTheme="majorHAnsi"/>
                <w:color w:val="auto"/>
              </w:rPr>
              <w:t xml:space="preserve"> requesting funds from the </w:t>
            </w:r>
            <w:r w:rsidR="006B5CD8" w:rsidRPr="005A02BD">
              <w:rPr>
                <w:rFonts w:asciiTheme="majorHAnsi" w:hAnsiTheme="majorHAnsi"/>
                <w:color w:val="auto"/>
              </w:rPr>
              <w:t>Community Housing Development Organization (CHDO)</w:t>
            </w:r>
            <w:r w:rsidR="006B5CD8">
              <w:rPr>
                <w:rFonts w:asciiTheme="majorHAnsi" w:hAnsiTheme="majorHAnsi"/>
                <w:color w:val="auto"/>
              </w:rPr>
              <w:t xml:space="preserve"> </w:t>
            </w:r>
            <w:r w:rsidR="00B86289" w:rsidRPr="005A02BD">
              <w:rPr>
                <w:rFonts w:asciiTheme="majorHAnsi" w:hAnsiTheme="majorHAnsi"/>
                <w:color w:val="auto"/>
              </w:rPr>
              <w:t xml:space="preserve">Set-Aside must file an </w:t>
            </w:r>
            <w:r w:rsidR="005A02BD">
              <w:rPr>
                <w:rFonts w:asciiTheme="majorHAnsi" w:hAnsiTheme="majorHAnsi"/>
                <w:color w:val="auto"/>
              </w:rPr>
              <w:t xml:space="preserve">independent </w:t>
            </w:r>
            <w:r w:rsidR="00B86289" w:rsidRPr="005A02BD">
              <w:rPr>
                <w:rFonts w:asciiTheme="majorHAnsi" w:hAnsiTheme="majorHAnsi"/>
                <w:color w:val="auto"/>
              </w:rPr>
              <w:t>application to be certified as an organization within the meaning of 24 CFR 92.2, Subpart A, and comply with the following requirements</w:t>
            </w:r>
            <w:r w:rsidRPr="005A02BD">
              <w:rPr>
                <w:rFonts w:asciiTheme="majorHAnsi" w:hAnsiTheme="majorHAnsi"/>
                <w:color w:val="auto"/>
              </w:rPr>
              <w:t>:</w:t>
            </w:r>
          </w:p>
        </w:tc>
      </w:tr>
      <w:tr w:rsidR="00522993" w:rsidRPr="005A02BD" w:rsidTr="00BC7AF2">
        <w:trPr>
          <w:jc w:val="center"/>
        </w:trPr>
        <w:tc>
          <w:tcPr>
            <w:tcW w:w="8790" w:type="dxa"/>
            <w:vAlign w:val="bottom"/>
          </w:tcPr>
          <w:p w:rsidR="00522993" w:rsidRPr="005A02BD" w:rsidRDefault="00032201" w:rsidP="005A02BD">
            <w:pPr>
              <w:numPr>
                <w:ilvl w:val="1"/>
                <w:numId w:val="89"/>
              </w:numPr>
              <w:tabs>
                <w:tab w:val="clear" w:pos="1440"/>
                <w:tab w:val="num" w:pos="898"/>
              </w:tabs>
              <w:spacing w:after="0" w:line="240" w:lineRule="auto"/>
              <w:ind w:left="898"/>
              <w:jc w:val="left"/>
              <w:rPr>
                <w:rFonts w:asciiTheme="majorHAnsi" w:hAnsiTheme="majorHAnsi"/>
                <w:color w:val="auto"/>
                <w:szCs w:val="22"/>
              </w:rPr>
            </w:pPr>
            <w:r w:rsidRPr="005A02BD">
              <w:rPr>
                <w:rFonts w:asciiTheme="majorHAnsi" w:hAnsiTheme="majorHAnsi"/>
                <w:color w:val="auto"/>
                <w:szCs w:val="22"/>
              </w:rPr>
              <w:t xml:space="preserve">The NP is organized under State or local laws, as evidenced by a Certificate of Organization issued by the State Department. </w:t>
            </w:r>
          </w:p>
        </w:tc>
      </w:tr>
      <w:tr w:rsidR="00032201" w:rsidRPr="005A02BD" w:rsidTr="00BC7AF2">
        <w:trPr>
          <w:jc w:val="center"/>
        </w:trPr>
        <w:tc>
          <w:tcPr>
            <w:tcW w:w="8790" w:type="dxa"/>
            <w:vAlign w:val="bottom"/>
          </w:tcPr>
          <w:p w:rsidR="00032201" w:rsidRPr="005A02BD" w:rsidRDefault="00032201" w:rsidP="005A02BD">
            <w:pPr>
              <w:numPr>
                <w:ilvl w:val="1"/>
                <w:numId w:val="89"/>
              </w:numPr>
              <w:tabs>
                <w:tab w:val="clear" w:pos="1440"/>
                <w:tab w:val="left" w:pos="898"/>
              </w:tabs>
              <w:spacing w:after="0" w:line="240" w:lineRule="auto"/>
              <w:ind w:left="898"/>
              <w:jc w:val="left"/>
              <w:rPr>
                <w:rFonts w:asciiTheme="majorHAnsi" w:hAnsiTheme="majorHAnsi"/>
                <w:color w:val="auto"/>
                <w:szCs w:val="22"/>
              </w:rPr>
            </w:pPr>
            <w:r w:rsidRPr="005A02BD">
              <w:rPr>
                <w:rFonts w:asciiTheme="majorHAnsi" w:hAnsiTheme="majorHAnsi"/>
                <w:color w:val="auto"/>
                <w:szCs w:val="22"/>
              </w:rPr>
              <w:t>No part of its earnings</w:t>
            </w:r>
            <w:r w:rsidR="005A02BD" w:rsidRPr="005A02BD">
              <w:rPr>
                <w:rFonts w:asciiTheme="majorHAnsi" w:hAnsiTheme="majorHAnsi"/>
                <w:color w:val="auto"/>
                <w:szCs w:val="22"/>
              </w:rPr>
              <w:t>,</w:t>
            </w:r>
            <w:r w:rsidRPr="005A02BD">
              <w:rPr>
                <w:rFonts w:asciiTheme="majorHAnsi" w:hAnsiTheme="majorHAnsi"/>
                <w:color w:val="auto"/>
                <w:szCs w:val="22"/>
              </w:rPr>
              <w:t xml:space="preserve"> inure to the benefit of any member, founder, contributor, or individual as evidenced by its Articles of Incorporation.</w:t>
            </w:r>
          </w:p>
        </w:tc>
      </w:tr>
      <w:tr w:rsidR="00032201" w:rsidRPr="005A02BD" w:rsidTr="00BC7AF2">
        <w:trPr>
          <w:jc w:val="center"/>
        </w:trPr>
        <w:tc>
          <w:tcPr>
            <w:tcW w:w="8790" w:type="dxa"/>
            <w:vAlign w:val="bottom"/>
          </w:tcPr>
          <w:p w:rsidR="00032201" w:rsidRPr="005A02BD" w:rsidRDefault="00032201" w:rsidP="005A02BD">
            <w:pPr>
              <w:numPr>
                <w:ilvl w:val="1"/>
                <w:numId w:val="89"/>
              </w:numPr>
              <w:tabs>
                <w:tab w:val="clear" w:pos="1440"/>
                <w:tab w:val="left" w:pos="898"/>
              </w:tabs>
              <w:spacing w:after="0" w:line="240" w:lineRule="auto"/>
              <w:ind w:left="898"/>
              <w:jc w:val="left"/>
              <w:rPr>
                <w:rFonts w:asciiTheme="majorHAnsi" w:hAnsiTheme="majorHAnsi"/>
                <w:color w:val="auto"/>
                <w:szCs w:val="22"/>
              </w:rPr>
            </w:pPr>
            <w:r w:rsidRPr="005A02BD">
              <w:rPr>
                <w:rFonts w:asciiTheme="majorHAnsi" w:hAnsiTheme="majorHAnsi"/>
                <w:color w:val="auto"/>
                <w:szCs w:val="22"/>
              </w:rPr>
              <w:t xml:space="preserve">Evidence that it is a qualified organization by including copy of the IRS document designating the </w:t>
            </w:r>
            <w:r w:rsidR="00644747" w:rsidRPr="005A02BD">
              <w:rPr>
                <w:rFonts w:asciiTheme="majorHAnsi" w:hAnsiTheme="majorHAnsi"/>
                <w:color w:val="auto"/>
                <w:szCs w:val="22"/>
              </w:rPr>
              <w:t xml:space="preserve">NP as a 501(c)(3) or 501(c)(4) </w:t>
            </w:r>
            <w:r w:rsidRPr="005A02BD">
              <w:rPr>
                <w:rFonts w:asciiTheme="majorHAnsi" w:hAnsiTheme="majorHAnsi"/>
                <w:color w:val="auto"/>
                <w:szCs w:val="22"/>
              </w:rPr>
              <w:t>entity</w:t>
            </w:r>
            <w:r w:rsidR="00493764" w:rsidRPr="005A02BD">
              <w:rPr>
                <w:rFonts w:asciiTheme="majorHAnsi" w:hAnsiTheme="majorHAnsi"/>
                <w:color w:val="auto"/>
                <w:szCs w:val="22"/>
              </w:rPr>
              <w:t>;</w:t>
            </w:r>
            <w:r w:rsidR="00644747" w:rsidRPr="005A02BD">
              <w:rPr>
                <w:rFonts w:asciiTheme="majorHAnsi" w:hAnsiTheme="majorHAnsi"/>
                <w:color w:val="auto"/>
                <w:szCs w:val="22"/>
              </w:rPr>
              <w:t xml:space="preserve"> is classified as a subordinate of a central organization non-profit under section 905</w:t>
            </w:r>
            <w:r w:rsidR="00493764" w:rsidRPr="005A02BD">
              <w:rPr>
                <w:rFonts w:asciiTheme="majorHAnsi" w:hAnsiTheme="majorHAnsi"/>
                <w:color w:val="auto"/>
                <w:szCs w:val="22"/>
              </w:rPr>
              <w:t xml:space="preserve">; or </w:t>
            </w:r>
            <w:r w:rsidR="00493764" w:rsidRPr="005A02BD">
              <w:rPr>
                <w:color w:val="auto"/>
                <w:szCs w:val="22"/>
              </w:rPr>
              <w:t>is a wholly-owned entity that is regarded as an entity separate from its exempted owner for tax purposes</w:t>
            </w:r>
            <w:r w:rsidRPr="005A02BD">
              <w:rPr>
                <w:rFonts w:asciiTheme="majorHAnsi" w:hAnsiTheme="majorHAnsi"/>
                <w:color w:val="auto"/>
                <w:szCs w:val="22"/>
              </w:rPr>
              <w:t>.</w:t>
            </w:r>
          </w:p>
        </w:tc>
      </w:tr>
      <w:tr w:rsidR="00522993" w:rsidRPr="005A02BD" w:rsidTr="00BC7AF2">
        <w:trPr>
          <w:jc w:val="center"/>
        </w:trPr>
        <w:tc>
          <w:tcPr>
            <w:tcW w:w="8790" w:type="dxa"/>
            <w:vAlign w:val="bottom"/>
          </w:tcPr>
          <w:p w:rsidR="00522993" w:rsidRPr="005A02BD" w:rsidRDefault="00522993" w:rsidP="005A02BD">
            <w:pPr>
              <w:numPr>
                <w:ilvl w:val="1"/>
                <w:numId w:val="89"/>
              </w:numPr>
              <w:tabs>
                <w:tab w:val="clear" w:pos="1440"/>
                <w:tab w:val="left" w:pos="898"/>
              </w:tabs>
              <w:spacing w:after="0" w:line="240" w:lineRule="auto"/>
              <w:ind w:left="898"/>
              <w:jc w:val="left"/>
              <w:rPr>
                <w:rFonts w:asciiTheme="majorHAnsi" w:hAnsiTheme="majorHAnsi"/>
                <w:color w:val="auto"/>
                <w:szCs w:val="22"/>
              </w:rPr>
            </w:pPr>
            <w:r w:rsidRPr="005A02BD">
              <w:rPr>
                <w:rFonts w:asciiTheme="majorHAnsi" w:hAnsiTheme="majorHAnsi"/>
                <w:color w:val="auto"/>
                <w:szCs w:val="22"/>
              </w:rPr>
              <w:t>The NP is not affiliated with or control</w:t>
            </w:r>
            <w:r w:rsidR="00FD74D7" w:rsidRPr="005A02BD">
              <w:rPr>
                <w:rFonts w:asciiTheme="majorHAnsi" w:hAnsiTheme="majorHAnsi"/>
                <w:color w:val="auto"/>
                <w:szCs w:val="22"/>
              </w:rPr>
              <w:t>l</w:t>
            </w:r>
            <w:r w:rsidRPr="005A02BD">
              <w:rPr>
                <w:rFonts w:asciiTheme="majorHAnsi" w:hAnsiTheme="majorHAnsi"/>
                <w:color w:val="auto"/>
                <w:szCs w:val="22"/>
              </w:rPr>
              <w:t>ed</w:t>
            </w:r>
            <w:r w:rsidR="00FD74D7" w:rsidRPr="005A02BD">
              <w:rPr>
                <w:rFonts w:asciiTheme="majorHAnsi" w:hAnsiTheme="majorHAnsi"/>
                <w:color w:val="auto"/>
                <w:szCs w:val="22"/>
              </w:rPr>
              <w:t>,</w:t>
            </w:r>
            <w:r w:rsidRPr="005A02BD">
              <w:rPr>
                <w:rFonts w:asciiTheme="majorHAnsi" w:hAnsiTheme="majorHAnsi"/>
                <w:color w:val="auto"/>
                <w:szCs w:val="22"/>
              </w:rPr>
              <w:t xml:space="preserve"> </w:t>
            </w:r>
            <w:r w:rsidR="00CE6626" w:rsidRPr="005A02BD">
              <w:rPr>
                <w:rFonts w:asciiTheme="majorHAnsi" w:hAnsiTheme="majorHAnsi"/>
                <w:color w:val="auto"/>
                <w:szCs w:val="22"/>
              </w:rPr>
              <w:t xml:space="preserve">nor receives direction from individuals, or entities seeking </w:t>
            </w:r>
            <w:r w:rsidRPr="005A02BD">
              <w:rPr>
                <w:rFonts w:asciiTheme="majorHAnsi" w:hAnsiTheme="majorHAnsi"/>
                <w:color w:val="auto"/>
                <w:szCs w:val="22"/>
              </w:rPr>
              <w:t xml:space="preserve">profit </w:t>
            </w:r>
            <w:r w:rsidR="00CE6626" w:rsidRPr="005A02BD">
              <w:rPr>
                <w:rFonts w:asciiTheme="majorHAnsi" w:hAnsiTheme="majorHAnsi"/>
                <w:color w:val="auto"/>
                <w:szCs w:val="22"/>
              </w:rPr>
              <w:t xml:space="preserve">from the </w:t>
            </w:r>
            <w:r w:rsidR="009B4BC2">
              <w:rPr>
                <w:rFonts w:asciiTheme="majorHAnsi" w:hAnsiTheme="majorHAnsi"/>
                <w:color w:val="auto"/>
                <w:szCs w:val="22"/>
              </w:rPr>
              <w:t>organization</w:t>
            </w:r>
            <w:r w:rsidRPr="005A02BD">
              <w:rPr>
                <w:rFonts w:asciiTheme="majorHAnsi" w:hAnsiTheme="majorHAnsi"/>
                <w:color w:val="auto"/>
                <w:szCs w:val="22"/>
              </w:rPr>
              <w:t xml:space="preserve">.  </w:t>
            </w:r>
          </w:p>
        </w:tc>
      </w:tr>
      <w:tr w:rsidR="00522993" w:rsidRPr="005A02BD" w:rsidTr="00BC7AF2">
        <w:trPr>
          <w:jc w:val="center"/>
        </w:trPr>
        <w:tc>
          <w:tcPr>
            <w:tcW w:w="8790" w:type="dxa"/>
            <w:vAlign w:val="bottom"/>
          </w:tcPr>
          <w:p w:rsidR="00522993" w:rsidRPr="005A02BD" w:rsidRDefault="00522993" w:rsidP="005A02BD">
            <w:pPr>
              <w:pStyle w:val="ListParagraph"/>
              <w:numPr>
                <w:ilvl w:val="1"/>
                <w:numId w:val="89"/>
              </w:numPr>
              <w:tabs>
                <w:tab w:val="clear" w:pos="1440"/>
                <w:tab w:val="left" w:pos="898"/>
              </w:tabs>
              <w:spacing w:after="0" w:line="240" w:lineRule="auto"/>
              <w:ind w:left="912"/>
              <w:contextualSpacing/>
              <w:jc w:val="left"/>
            </w:pPr>
            <w:r w:rsidRPr="005A02BD">
              <w:t xml:space="preserve">Evidence that the NP </w:t>
            </w:r>
            <w:r w:rsidR="00644747" w:rsidRPr="005A02BD">
              <w:t>has among its purposes the provision of decent housing that is affordable to low and moderate-income people.</w:t>
            </w:r>
          </w:p>
        </w:tc>
      </w:tr>
      <w:tr w:rsidR="00644747" w:rsidRPr="005A02BD" w:rsidTr="00BC7AF2">
        <w:trPr>
          <w:jc w:val="center"/>
        </w:trPr>
        <w:tc>
          <w:tcPr>
            <w:tcW w:w="8790" w:type="dxa"/>
            <w:vAlign w:val="bottom"/>
          </w:tcPr>
          <w:p w:rsidR="00644747" w:rsidRPr="005A02BD" w:rsidRDefault="00644747" w:rsidP="005A02BD">
            <w:pPr>
              <w:pStyle w:val="ListParagraph"/>
              <w:numPr>
                <w:ilvl w:val="1"/>
                <w:numId w:val="89"/>
              </w:numPr>
              <w:tabs>
                <w:tab w:val="clear" w:pos="1440"/>
                <w:tab w:val="left" w:pos="898"/>
              </w:tabs>
              <w:spacing w:after="0" w:line="240" w:lineRule="auto"/>
              <w:ind w:left="912"/>
              <w:contextualSpacing/>
              <w:jc w:val="left"/>
            </w:pPr>
            <w:r w:rsidRPr="005A02BD">
              <w:t>Evidence that the NP conforms to the financial accountability standards of 24 CFR 84.21, "Standards for Financial Management Systems".</w:t>
            </w:r>
          </w:p>
        </w:tc>
      </w:tr>
      <w:tr w:rsidR="00644747" w:rsidRPr="005A02BD" w:rsidTr="00BC7AF2">
        <w:trPr>
          <w:jc w:val="center"/>
        </w:trPr>
        <w:tc>
          <w:tcPr>
            <w:tcW w:w="8790" w:type="dxa"/>
            <w:vAlign w:val="bottom"/>
          </w:tcPr>
          <w:p w:rsidR="00644747" w:rsidRPr="005A02BD" w:rsidRDefault="00644747" w:rsidP="005A02BD">
            <w:pPr>
              <w:pStyle w:val="ListParagraph"/>
              <w:numPr>
                <w:ilvl w:val="1"/>
                <w:numId w:val="89"/>
              </w:numPr>
              <w:tabs>
                <w:tab w:val="clear" w:pos="1440"/>
                <w:tab w:val="left" w:pos="898"/>
              </w:tabs>
              <w:spacing w:after="0" w:line="240" w:lineRule="auto"/>
              <w:ind w:left="912"/>
              <w:contextualSpacing/>
              <w:jc w:val="left"/>
            </w:pPr>
            <w:r w:rsidRPr="005A02BD">
              <w:t>Evidence of demonstrated capacity for carrying out acti</w:t>
            </w:r>
            <w:r w:rsidR="00CE6626" w:rsidRPr="005A02BD">
              <w:t>vities assisted with HOME funds; and that the NP has a history of at least one year of serving the community within which housing to be assisted with HOME funds is to be located.</w:t>
            </w:r>
          </w:p>
        </w:tc>
      </w:tr>
      <w:tr w:rsidR="007837B3" w:rsidRPr="005A02BD" w:rsidTr="00BC7AF2">
        <w:trPr>
          <w:jc w:val="center"/>
        </w:trPr>
        <w:tc>
          <w:tcPr>
            <w:tcW w:w="8790" w:type="dxa"/>
            <w:vAlign w:val="bottom"/>
          </w:tcPr>
          <w:p w:rsidR="007837B3" w:rsidRPr="005A02BD" w:rsidRDefault="007837B3" w:rsidP="005A02BD">
            <w:pPr>
              <w:pStyle w:val="ListParagraph"/>
              <w:numPr>
                <w:ilvl w:val="1"/>
                <w:numId w:val="89"/>
              </w:numPr>
              <w:tabs>
                <w:tab w:val="clear" w:pos="1440"/>
                <w:tab w:val="left" w:pos="898"/>
              </w:tabs>
              <w:spacing w:after="0" w:line="240" w:lineRule="auto"/>
              <w:ind w:left="912"/>
              <w:contextualSpacing/>
              <w:jc w:val="left"/>
            </w:pPr>
            <w:r w:rsidRPr="005A02BD">
              <w:t>The NP maintains at least one-third of its governing board's membership for residents of low-income community residents or elected representatives of low-income neighborhood organizations</w:t>
            </w:r>
            <w:r w:rsidR="00CE6626" w:rsidRPr="005A02BD">
              <w:t xml:space="preserve"> or, if chartered by a State or local government or sponsored or created by a for-profit organization, complies with applicable membership restrictions</w:t>
            </w:r>
            <w:r w:rsidRPr="005A02BD">
              <w:t xml:space="preserve">; and provides a formal process for low-income beneficiaries to advise </w:t>
            </w:r>
            <w:r w:rsidR="00CE6626" w:rsidRPr="005A02BD">
              <w:t>on its activities regarding affordable housing projects.</w:t>
            </w:r>
          </w:p>
        </w:tc>
      </w:tr>
      <w:tr w:rsidR="00522993" w:rsidRPr="005A02BD" w:rsidTr="00BC7AF2">
        <w:trPr>
          <w:trHeight w:val="792"/>
          <w:jc w:val="center"/>
        </w:trPr>
        <w:tc>
          <w:tcPr>
            <w:tcW w:w="8790" w:type="dxa"/>
          </w:tcPr>
          <w:p w:rsidR="00522993" w:rsidRPr="005A02BD" w:rsidRDefault="00522993" w:rsidP="005A02BD">
            <w:pPr>
              <w:numPr>
                <w:ilvl w:val="0"/>
                <w:numId w:val="89"/>
              </w:numPr>
              <w:tabs>
                <w:tab w:val="clear" w:pos="720"/>
                <w:tab w:val="num" w:pos="282"/>
              </w:tabs>
              <w:spacing w:after="0" w:line="240" w:lineRule="auto"/>
              <w:ind w:left="282" w:hanging="282"/>
              <w:jc w:val="left"/>
              <w:rPr>
                <w:rFonts w:asciiTheme="majorHAnsi" w:hAnsiTheme="majorHAnsi"/>
                <w:color w:val="auto"/>
              </w:rPr>
            </w:pPr>
            <w:r w:rsidRPr="005A02BD">
              <w:rPr>
                <w:rFonts w:asciiTheme="majorHAnsi" w:hAnsiTheme="majorHAnsi"/>
                <w:color w:val="auto"/>
              </w:rPr>
              <w:t xml:space="preserve">If the owner, developer or sponsor applies under the </w:t>
            </w:r>
            <w:r w:rsidR="00FC2127" w:rsidRPr="005A02BD">
              <w:rPr>
                <w:rFonts w:asciiTheme="majorHAnsi" w:hAnsiTheme="majorHAnsi"/>
                <w:color w:val="auto"/>
              </w:rPr>
              <w:t>Authority's</w:t>
            </w:r>
            <w:r w:rsidRPr="005A02BD">
              <w:rPr>
                <w:rFonts w:asciiTheme="majorHAnsi" w:hAnsiTheme="majorHAnsi"/>
                <w:color w:val="auto"/>
              </w:rPr>
              <w:t xml:space="preserve"> HOME program</w:t>
            </w:r>
            <w:r w:rsidR="00FC2127" w:rsidRPr="005A02BD">
              <w:rPr>
                <w:rFonts w:asciiTheme="majorHAnsi" w:hAnsiTheme="majorHAnsi"/>
                <w:color w:val="auto"/>
              </w:rPr>
              <w:t xml:space="preserve"> </w:t>
            </w:r>
            <w:r w:rsidRPr="005A02BD">
              <w:rPr>
                <w:rFonts w:asciiTheme="majorHAnsi" w:hAnsiTheme="majorHAnsi"/>
                <w:color w:val="auto"/>
              </w:rPr>
              <w:t>Community Housing Development Organization (CHDO) set aside must include evidence of such application</w:t>
            </w:r>
            <w:r w:rsidR="004E7E79" w:rsidRPr="005A02BD">
              <w:rPr>
                <w:rFonts w:asciiTheme="majorHAnsi" w:hAnsiTheme="majorHAnsi"/>
                <w:color w:val="auto"/>
              </w:rPr>
              <w:t xml:space="preserve"> meeting the requirements in 24 CFR 92.300(a)(2) to (4), as applicable</w:t>
            </w:r>
            <w:r w:rsidRPr="005A02BD">
              <w:rPr>
                <w:rFonts w:asciiTheme="majorHAnsi" w:hAnsiTheme="majorHAnsi"/>
                <w:color w:val="auto"/>
              </w:rPr>
              <w:t>.</w:t>
            </w:r>
          </w:p>
        </w:tc>
      </w:tr>
      <w:tr w:rsidR="00522993" w:rsidRPr="005A02BD" w:rsidTr="00BC7AF2">
        <w:trPr>
          <w:jc w:val="center"/>
        </w:trPr>
        <w:tc>
          <w:tcPr>
            <w:tcW w:w="8790" w:type="dxa"/>
            <w:vAlign w:val="bottom"/>
          </w:tcPr>
          <w:p w:rsidR="00522993" w:rsidRPr="005A02BD" w:rsidRDefault="00522993" w:rsidP="006B5CD8">
            <w:pPr>
              <w:numPr>
                <w:ilvl w:val="0"/>
                <w:numId w:val="89"/>
              </w:numPr>
              <w:tabs>
                <w:tab w:val="clear" w:pos="720"/>
                <w:tab w:val="num" w:pos="282"/>
              </w:tabs>
              <w:spacing w:after="0" w:line="240" w:lineRule="auto"/>
              <w:ind w:left="282" w:hanging="282"/>
              <w:jc w:val="left"/>
              <w:rPr>
                <w:rFonts w:asciiTheme="majorHAnsi" w:hAnsiTheme="majorHAnsi"/>
                <w:color w:val="auto"/>
              </w:rPr>
            </w:pPr>
            <w:r w:rsidRPr="005A02BD">
              <w:rPr>
                <w:rFonts w:asciiTheme="majorHAnsi" w:hAnsiTheme="majorHAnsi"/>
                <w:color w:val="auto"/>
              </w:rPr>
              <w:t xml:space="preserve">Projects financed by Rural Housing Services/ HUD 202 Program </w:t>
            </w:r>
            <w:r w:rsidR="001A20AC" w:rsidRPr="005A02BD">
              <w:rPr>
                <w:rFonts w:asciiTheme="majorHAnsi" w:hAnsiTheme="majorHAnsi"/>
                <w:color w:val="auto"/>
              </w:rPr>
              <w:t>or any other federal, state or local program</w:t>
            </w:r>
            <w:r w:rsidR="005A02BD" w:rsidRPr="005A02BD">
              <w:rPr>
                <w:rFonts w:asciiTheme="majorHAnsi" w:hAnsiTheme="majorHAnsi"/>
                <w:color w:val="auto"/>
              </w:rPr>
              <w:t xml:space="preserve"> funding-</w:t>
            </w:r>
            <w:r w:rsidR="001A20AC" w:rsidRPr="005A02BD">
              <w:rPr>
                <w:rFonts w:asciiTheme="majorHAnsi" w:hAnsiTheme="majorHAnsi"/>
                <w:color w:val="auto"/>
              </w:rPr>
              <w:t xml:space="preserve">source not included under the </w:t>
            </w:r>
            <w:r w:rsidR="00BC7AF2">
              <w:rPr>
                <w:rFonts w:asciiTheme="majorHAnsi" w:hAnsiTheme="majorHAnsi"/>
                <w:color w:val="auto"/>
              </w:rPr>
              <w:t>NOFA</w:t>
            </w:r>
            <w:r w:rsidR="001A20AC" w:rsidRPr="005A02BD">
              <w:rPr>
                <w:rFonts w:asciiTheme="majorHAnsi" w:hAnsiTheme="majorHAnsi"/>
                <w:color w:val="auto"/>
              </w:rPr>
              <w:t xml:space="preserve"> </w:t>
            </w:r>
            <w:r w:rsidRPr="005A02BD">
              <w:rPr>
                <w:rFonts w:asciiTheme="majorHAnsi" w:hAnsiTheme="majorHAnsi"/>
                <w:color w:val="auto"/>
              </w:rPr>
              <w:t>must submit reservation or commitment letter with the application.  The letter must identify the funding amount.</w:t>
            </w:r>
          </w:p>
        </w:tc>
      </w:tr>
      <w:tr w:rsidR="00522993" w:rsidRPr="005A02BD" w:rsidTr="00BC7AF2">
        <w:trPr>
          <w:trHeight w:val="300"/>
          <w:jc w:val="center"/>
        </w:trPr>
        <w:tc>
          <w:tcPr>
            <w:tcW w:w="8790" w:type="dxa"/>
            <w:vAlign w:val="bottom"/>
          </w:tcPr>
          <w:p w:rsidR="00522993" w:rsidRPr="005A02BD" w:rsidRDefault="00522993" w:rsidP="005A02BD">
            <w:pPr>
              <w:numPr>
                <w:ilvl w:val="0"/>
                <w:numId w:val="89"/>
              </w:numPr>
              <w:tabs>
                <w:tab w:val="clear" w:pos="720"/>
                <w:tab w:val="num" w:pos="268"/>
              </w:tabs>
              <w:spacing w:after="0" w:line="240" w:lineRule="auto"/>
              <w:ind w:left="268" w:hanging="270"/>
              <w:jc w:val="left"/>
              <w:rPr>
                <w:rFonts w:asciiTheme="majorHAnsi" w:hAnsiTheme="majorHAnsi"/>
                <w:color w:val="auto"/>
              </w:rPr>
            </w:pPr>
            <w:r w:rsidRPr="005A02BD">
              <w:rPr>
                <w:rFonts w:asciiTheme="majorHAnsi" w:hAnsiTheme="majorHAnsi"/>
                <w:color w:val="auto"/>
              </w:rPr>
              <w:t>Affirmative</w:t>
            </w:r>
            <w:r w:rsidR="007575E1" w:rsidRPr="005A02BD">
              <w:rPr>
                <w:rFonts w:asciiTheme="majorHAnsi" w:hAnsiTheme="majorHAnsi"/>
                <w:color w:val="auto"/>
              </w:rPr>
              <w:t xml:space="preserve"> Fair Housing</w:t>
            </w:r>
            <w:r w:rsidRPr="005A02BD">
              <w:rPr>
                <w:rFonts w:asciiTheme="majorHAnsi" w:hAnsiTheme="majorHAnsi"/>
                <w:color w:val="auto"/>
              </w:rPr>
              <w:t xml:space="preserve"> </w:t>
            </w:r>
            <w:r w:rsidR="007575E1" w:rsidRPr="005A02BD">
              <w:rPr>
                <w:rFonts w:asciiTheme="majorHAnsi" w:hAnsiTheme="majorHAnsi"/>
                <w:color w:val="auto"/>
              </w:rPr>
              <w:t>M</w:t>
            </w:r>
            <w:r w:rsidRPr="005A02BD">
              <w:rPr>
                <w:rFonts w:asciiTheme="majorHAnsi" w:hAnsiTheme="majorHAnsi"/>
                <w:color w:val="auto"/>
              </w:rPr>
              <w:t xml:space="preserve">arketing </w:t>
            </w:r>
            <w:r w:rsidR="007575E1" w:rsidRPr="005A02BD">
              <w:rPr>
                <w:rFonts w:asciiTheme="majorHAnsi" w:hAnsiTheme="majorHAnsi"/>
                <w:color w:val="auto"/>
              </w:rPr>
              <w:t>P</w:t>
            </w:r>
            <w:r w:rsidRPr="005A02BD">
              <w:rPr>
                <w:rFonts w:asciiTheme="majorHAnsi" w:hAnsiTheme="majorHAnsi"/>
                <w:color w:val="auto"/>
              </w:rPr>
              <w:t>lan</w:t>
            </w:r>
            <w:r w:rsidR="00425BF8" w:rsidRPr="005A02BD">
              <w:rPr>
                <w:rFonts w:asciiTheme="majorHAnsi" w:hAnsiTheme="majorHAnsi"/>
                <w:color w:val="auto"/>
              </w:rPr>
              <w:t>.</w:t>
            </w:r>
          </w:p>
        </w:tc>
      </w:tr>
      <w:tr w:rsidR="00522993" w:rsidRPr="005A02BD" w:rsidTr="00BC7AF2">
        <w:trPr>
          <w:jc w:val="center"/>
        </w:trPr>
        <w:tc>
          <w:tcPr>
            <w:tcW w:w="8790" w:type="dxa"/>
            <w:vAlign w:val="bottom"/>
          </w:tcPr>
          <w:p w:rsidR="00522993" w:rsidRPr="005A02BD" w:rsidRDefault="00522993" w:rsidP="005A02BD">
            <w:pPr>
              <w:numPr>
                <w:ilvl w:val="0"/>
                <w:numId w:val="89"/>
              </w:numPr>
              <w:tabs>
                <w:tab w:val="clear" w:pos="720"/>
                <w:tab w:val="num" w:pos="268"/>
              </w:tabs>
              <w:spacing w:after="0" w:line="240" w:lineRule="auto"/>
              <w:ind w:left="268" w:hanging="270"/>
              <w:jc w:val="left"/>
              <w:rPr>
                <w:rFonts w:asciiTheme="majorHAnsi" w:hAnsiTheme="majorHAnsi"/>
                <w:color w:val="auto"/>
              </w:rPr>
            </w:pPr>
            <w:r w:rsidRPr="005A02BD">
              <w:rPr>
                <w:rFonts w:asciiTheme="majorHAnsi" w:hAnsiTheme="majorHAnsi"/>
                <w:color w:val="auto"/>
              </w:rPr>
              <w:t>Projects with tax exempt financing, certifications from:</w:t>
            </w:r>
          </w:p>
        </w:tc>
      </w:tr>
      <w:tr w:rsidR="00522993" w:rsidRPr="005A02BD" w:rsidTr="00BC7AF2">
        <w:trPr>
          <w:jc w:val="center"/>
        </w:trPr>
        <w:tc>
          <w:tcPr>
            <w:tcW w:w="8790" w:type="dxa"/>
            <w:vAlign w:val="bottom"/>
          </w:tcPr>
          <w:p w:rsidR="00522993" w:rsidRPr="005A02BD" w:rsidRDefault="00522993" w:rsidP="005A02BD">
            <w:pPr>
              <w:numPr>
                <w:ilvl w:val="1"/>
                <w:numId w:val="89"/>
              </w:numPr>
              <w:tabs>
                <w:tab w:val="clear" w:pos="1440"/>
                <w:tab w:val="num" w:pos="-4322"/>
                <w:tab w:val="left" w:pos="898"/>
              </w:tabs>
              <w:spacing w:after="0" w:line="240" w:lineRule="auto"/>
              <w:ind w:left="898"/>
              <w:jc w:val="left"/>
              <w:rPr>
                <w:rFonts w:asciiTheme="majorHAnsi" w:hAnsiTheme="majorHAnsi"/>
                <w:color w:val="auto"/>
              </w:rPr>
            </w:pPr>
            <w:r w:rsidRPr="005A02BD">
              <w:rPr>
                <w:rFonts w:asciiTheme="majorHAnsi" w:hAnsiTheme="majorHAnsi"/>
                <w:color w:val="auto"/>
              </w:rPr>
              <w:t xml:space="preserve">financing institution stating the tax exempt status of the obligations to be issued to finance the Project, and  </w:t>
            </w:r>
          </w:p>
        </w:tc>
      </w:tr>
      <w:tr w:rsidR="00522993" w:rsidRPr="005A02BD" w:rsidTr="00BC7AF2">
        <w:trPr>
          <w:trHeight w:val="345"/>
          <w:jc w:val="center"/>
        </w:trPr>
        <w:tc>
          <w:tcPr>
            <w:tcW w:w="8790" w:type="dxa"/>
            <w:vAlign w:val="bottom"/>
          </w:tcPr>
          <w:p w:rsidR="00522993" w:rsidRPr="005A02BD" w:rsidRDefault="00522993" w:rsidP="005A02BD">
            <w:pPr>
              <w:numPr>
                <w:ilvl w:val="1"/>
                <w:numId w:val="89"/>
              </w:numPr>
              <w:tabs>
                <w:tab w:val="clear" w:pos="1440"/>
                <w:tab w:val="num" w:pos="-4322"/>
                <w:tab w:val="left" w:pos="898"/>
              </w:tabs>
              <w:spacing w:after="0" w:line="240" w:lineRule="auto"/>
              <w:ind w:left="898"/>
              <w:jc w:val="left"/>
              <w:rPr>
                <w:rFonts w:asciiTheme="majorHAnsi" w:hAnsiTheme="majorHAnsi"/>
                <w:color w:val="auto"/>
              </w:rPr>
            </w:pPr>
            <w:r w:rsidRPr="005A02BD">
              <w:rPr>
                <w:rFonts w:asciiTheme="majorHAnsi" w:hAnsiTheme="majorHAnsi"/>
                <w:color w:val="auto"/>
              </w:rPr>
              <w:t>Owner’s Tax Attorney and/or CPA opinion regarding this matter.</w:t>
            </w:r>
          </w:p>
        </w:tc>
      </w:tr>
    </w:tbl>
    <w:p w:rsidR="001F6584" w:rsidRPr="005A02BD" w:rsidRDefault="001F6584" w:rsidP="005A02BD">
      <w:pPr>
        <w:pStyle w:val="Heading3"/>
        <w:spacing w:before="0" w:line="240" w:lineRule="auto"/>
        <w:rPr>
          <w:rFonts w:asciiTheme="majorHAnsi" w:hAnsiTheme="majorHAnsi"/>
          <w:color w:val="auto"/>
        </w:rPr>
      </w:pPr>
    </w:p>
    <w:p w:rsidR="00AC6DCB" w:rsidRDefault="00AC6DCB" w:rsidP="005A02BD">
      <w:pPr>
        <w:spacing w:after="0" w:line="240" w:lineRule="auto"/>
        <w:ind w:left="720"/>
        <w:rPr>
          <w:rFonts w:asciiTheme="majorHAnsi" w:hAnsiTheme="majorHAnsi"/>
          <w:color w:val="auto"/>
          <w:szCs w:val="22"/>
        </w:rPr>
      </w:pPr>
      <w:r w:rsidRPr="005A02BD">
        <w:rPr>
          <w:rFonts w:asciiTheme="majorHAnsi" w:hAnsiTheme="majorHAnsi"/>
          <w:color w:val="auto"/>
          <w:szCs w:val="22"/>
        </w:rPr>
        <w:t>The initi</w:t>
      </w:r>
      <w:r w:rsidR="0029028F" w:rsidRPr="005A02BD">
        <w:rPr>
          <w:rFonts w:asciiTheme="majorHAnsi" w:hAnsiTheme="majorHAnsi"/>
          <w:color w:val="auto"/>
          <w:szCs w:val="22"/>
        </w:rPr>
        <w:t xml:space="preserve">al </w:t>
      </w:r>
      <w:r w:rsidR="00824757" w:rsidRPr="005A02BD">
        <w:rPr>
          <w:rFonts w:asciiTheme="majorHAnsi" w:hAnsiTheme="majorHAnsi"/>
          <w:color w:val="auto"/>
          <w:szCs w:val="22"/>
        </w:rPr>
        <w:t>application requirements</w:t>
      </w:r>
      <w:r w:rsidR="0029028F" w:rsidRPr="005A02BD">
        <w:rPr>
          <w:rFonts w:asciiTheme="majorHAnsi" w:hAnsiTheme="majorHAnsi"/>
          <w:color w:val="auto"/>
          <w:szCs w:val="22"/>
        </w:rPr>
        <w:t xml:space="preserve"> will </w:t>
      </w:r>
      <w:r w:rsidR="0038071A" w:rsidRPr="005A02BD">
        <w:rPr>
          <w:rFonts w:asciiTheme="majorHAnsi" w:hAnsiTheme="majorHAnsi"/>
          <w:color w:val="auto"/>
          <w:szCs w:val="22"/>
        </w:rPr>
        <w:t>b</w:t>
      </w:r>
      <w:r w:rsidR="00C83826" w:rsidRPr="005A02BD">
        <w:rPr>
          <w:rFonts w:asciiTheme="majorHAnsi" w:hAnsiTheme="majorHAnsi"/>
          <w:color w:val="auto"/>
          <w:szCs w:val="22"/>
        </w:rPr>
        <w:t>e</w:t>
      </w:r>
      <w:r w:rsidR="0038071A" w:rsidRPr="005A02BD">
        <w:rPr>
          <w:rStyle w:val="hps"/>
          <w:rFonts w:asciiTheme="majorHAnsi" w:hAnsiTheme="majorHAnsi"/>
          <w:color w:val="auto"/>
          <w:lang w:val="en"/>
        </w:rPr>
        <w:t xml:space="preserve"> evaluate</w:t>
      </w:r>
      <w:r w:rsidR="00C83826" w:rsidRPr="005A02BD">
        <w:rPr>
          <w:rStyle w:val="hps"/>
          <w:rFonts w:asciiTheme="majorHAnsi" w:hAnsiTheme="majorHAnsi"/>
          <w:color w:val="auto"/>
          <w:lang w:val="en"/>
        </w:rPr>
        <w:t>d</w:t>
      </w:r>
      <w:r w:rsidR="0038071A" w:rsidRPr="005A02BD">
        <w:rPr>
          <w:rStyle w:val="hps"/>
          <w:rFonts w:asciiTheme="majorHAnsi" w:hAnsiTheme="majorHAnsi"/>
          <w:color w:val="auto"/>
          <w:lang w:val="en"/>
        </w:rPr>
        <w:t xml:space="preserve"> </w:t>
      </w:r>
      <w:r w:rsidR="00F434DF" w:rsidRPr="005A02BD">
        <w:rPr>
          <w:rStyle w:val="hps"/>
          <w:rFonts w:asciiTheme="majorHAnsi" w:hAnsiTheme="majorHAnsi"/>
          <w:color w:val="auto"/>
          <w:lang w:val="en"/>
        </w:rPr>
        <w:t xml:space="preserve">by </w:t>
      </w:r>
      <w:r w:rsidR="00824757" w:rsidRPr="005A02BD">
        <w:rPr>
          <w:rStyle w:val="hps"/>
          <w:rFonts w:asciiTheme="majorHAnsi" w:hAnsiTheme="majorHAnsi"/>
          <w:color w:val="auto"/>
          <w:lang w:val="en"/>
        </w:rPr>
        <w:t xml:space="preserve">a </w:t>
      </w:r>
      <w:r w:rsidR="00F434DF" w:rsidRPr="005A02BD">
        <w:rPr>
          <w:rStyle w:val="hps"/>
          <w:rFonts w:asciiTheme="majorHAnsi" w:hAnsiTheme="majorHAnsi"/>
          <w:color w:val="auto"/>
          <w:lang w:val="en"/>
        </w:rPr>
        <w:t>Committee</w:t>
      </w:r>
      <w:r w:rsidR="0038071A" w:rsidRPr="005A02BD">
        <w:rPr>
          <w:rFonts w:asciiTheme="majorHAnsi" w:hAnsiTheme="majorHAnsi"/>
          <w:color w:val="auto"/>
          <w:lang w:val="en"/>
        </w:rPr>
        <w:t>.</w:t>
      </w:r>
      <w:r w:rsidRPr="005A02BD">
        <w:rPr>
          <w:rFonts w:asciiTheme="majorHAnsi" w:hAnsiTheme="majorHAnsi"/>
          <w:color w:val="auto"/>
          <w:szCs w:val="22"/>
        </w:rPr>
        <w:t xml:space="preserve"> If the project does not meet requirements</w:t>
      </w:r>
      <w:r w:rsidR="00F434DF" w:rsidRPr="005A02BD">
        <w:rPr>
          <w:rFonts w:asciiTheme="majorHAnsi" w:hAnsiTheme="majorHAnsi"/>
          <w:color w:val="auto"/>
          <w:szCs w:val="22"/>
        </w:rPr>
        <w:t xml:space="preserve"> for completeness</w:t>
      </w:r>
      <w:r w:rsidRPr="005A02BD">
        <w:rPr>
          <w:rFonts w:asciiTheme="majorHAnsi" w:hAnsiTheme="majorHAnsi"/>
          <w:color w:val="auto"/>
          <w:szCs w:val="22"/>
        </w:rPr>
        <w:t xml:space="preserve">, the applications will not be received. </w:t>
      </w:r>
      <w:r w:rsidR="00F434DF" w:rsidRPr="005A02BD">
        <w:rPr>
          <w:rFonts w:asciiTheme="majorHAnsi" w:hAnsiTheme="majorHAnsi"/>
          <w:color w:val="auto"/>
          <w:szCs w:val="22"/>
        </w:rPr>
        <w:t>If received, o</w:t>
      </w:r>
      <w:r w:rsidRPr="005A02BD">
        <w:rPr>
          <w:rFonts w:asciiTheme="majorHAnsi" w:hAnsiTheme="majorHAnsi"/>
          <w:color w:val="auto"/>
          <w:szCs w:val="22"/>
        </w:rPr>
        <w:t xml:space="preserve">nly those applications that meet </w:t>
      </w:r>
      <w:r w:rsidR="00F434DF" w:rsidRPr="005A02BD">
        <w:rPr>
          <w:rFonts w:asciiTheme="majorHAnsi" w:hAnsiTheme="majorHAnsi"/>
          <w:color w:val="auto"/>
          <w:szCs w:val="22"/>
        </w:rPr>
        <w:t xml:space="preserve">the </w:t>
      </w:r>
      <w:r w:rsidR="00522993" w:rsidRPr="005A02BD">
        <w:rPr>
          <w:rFonts w:asciiTheme="majorHAnsi" w:hAnsiTheme="majorHAnsi"/>
          <w:color w:val="auto"/>
          <w:szCs w:val="22"/>
        </w:rPr>
        <w:t xml:space="preserve">joint </w:t>
      </w:r>
      <w:r w:rsidR="00F434DF" w:rsidRPr="005A02BD">
        <w:rPr>
          <w:rFonts w:asciiTheme="majorHAnsi" w:hAnsiTheme="majorHAnsi"/>
          <w:color w:val="auto"/>
          <w:szCs w:val="22"/>
        </w:rPr>
        <w:t>basic threshold requirements and</w:t>
      </w:r>
      <w:r w:rsidRPr="005A02BD">
        <w:rPr>
          <w:rFonts w:asciiTheme="majorHAnsi" w:hAnsiTheme="majorHAnsi"/>
          <w:color w:val="auto"/>
          <w:szCs w:val="22"/>
        </w:rPr>
        <w:t xml:space="preserve"> qualifications would be </w:t>
      </w:r>
      <w:r w:rsidR="00F434DF" w:rsidRPr="005A02BD">
        <w:rPr>
          <w:rFonts w:asciiTheme="majorHAnsi" w:hAnsiTheme="majorHAnsi"/>
          <w:color w:val="auto"/>
          <w:szCs w:val="22"/>
        </w:rPr>
        <w:t xml:space="preserve">further </w:t>
      </w:r>
      <w:r w:rsidRPr="005A02BD">
        <w:rPr>
          <w:rFonts w:asciiTheme="majorHAnsi" w:hAnsiTheme="majorHAnsi"/>
          <w:color w:val="auto"/>
          <w:szCs w:val="22"/>
        </w:rPr>
        <w:t xml:space="preserve">considered for </w:t>
      </w:r>
      <w:r w:rsidR="00F434DF" w:rsidRPr="005A02BD">
        <w:rPr>
          <w:rFonts w:asciiTheme="majorHAnsi" w:hAnsiTheme="majorHAnsi"/>
          <w:color w:val="auto"/>
          <w:szCs w:val="22"/>
        </w:rPr>
        <w:t xml:space="preserve">evaluation under </w:t>
      </w:r>
      <w:r w:rsidRPr="005A02BD">
        <w:rPr>
          <w:rFonts w:asciiTheme="majorHAnsi" w:hAnsiTheme="majorHAnsi"/>
          <w:color w:val="auto"/>
          <w:szCs w:val="22"/>
        </w:rPr>
        <w:t xml:space="preserve">the Point Ranking System.  </w:t>
      </w:r>
    </w:p>
    <w:p w:rsidR="005A02BD" w:rsidRPr="005A02BD" w:rsidRDefault="005A02BD" w:rsidP="005A02BD">
      <w:pPr>
        <w:spacing w:after="0" w:line="240" w:lineRule="auto"/>
        <w:ind w:left="720"/>
        <w:rPr>
          <w:rFonts w:asciiTheme="majorHAnsi" w:hAnsiTheme="majorHAnsi"/>
          <w:color w:val="auto"/>
          <w:szCs w:val="22"/>
        </w:rPr>
      </w:pPr>
    </w:p>
    <w:p w:rsidR="00E522FE" w:rsidRPr="001D0ADE" w:rsidRDefault="00E522FE" w:rsidP="005A02BD">
      <w:pPr>
        <w:pStyle w:val="Heading3"/>
        <w:spacing w:before="0" w:line="240" w:lineRule="auto"/>
        <w:rPr>
          <w:b w:val="0"/>
          <w:color w:val="auto"/>
          <w:sz w:val="22"/>
          <w:szCs w:val="22"/>
        </w:rPr>
      </w:pPr>
      <w:r w:rsidRPr="001D0ADE">
        <w:rPr>
          <w:rFonts w:asciiTheme="majorHAnsi" w:hAnsiTheme="majorHAnsi"/>
          <w:b w:val="0"/>
          <w:bCs w:val="0"/>
          <w:color w:val="auto"/>
          <w:sz w:val="22"/>
          <w:szCs w:val="22"/>
        </w:rPr>
        <w:t>Point Ranking System</w:t>
      </w:r>
    </w:p>
    <w:p w:rsidR="00E522FE" w:rsidRPr="005A02BD" w:rsidRDefault="00E522FE" w:rsidP="005A02BD">
      <w:pPr>
        <w:pStyle w:val="BodyText"/>
        <w:spacing w:after="0" w:line="240" w:lineRule="auto"/>
        <w:rPr>
          <w:rFonts w:asciiTheme="majorHAnsi" w:hAnsiTheme="majorHAnsi"/>
          <w:color w:val="auto"/>
          <w:sz w:val="22"/>
          <w:szCs w:val="22"/>
          <w:lang w:val="en-US"/>
        </w:rPr>
      </w:pPr>
    </w:p>
    <w:p w:rsidR="00EB2AEF" w:rsidRDefault="00E522FE" w:rsidP="005A02BD">
      <w:pPr>
        <w:spacing w:after="0" w:line="240" w:lineRule="auto"/>
        <w:ind w:left="720"/>
        <w:rPr>
          <w:rFonts w:asciiTheme="majorHAnsi" w:hAnsiTheme="majorHAnsi"/>
          <w:color w:val="auto"/>
          <w:szCs w:val="22"/>
        </w:rPr>
      </w:pPr>
      <w:r w:rsidRPr="005A02BD">
        <w:rPr>
          <w:rFonts w:asciiTheme="majorHAnsi" w:hAnsiTheme="majorHAnsi"/>
          <w:color w:val="auto"/>
          <w:szCs w:val="22"/>
        </w:rPr>
        <w:t xml:space="preserve">The </w:t>
      </w:r>
      <w:r w:rsidR="00023C88" w:rsidRPr="005A02BD">
        <w:rPr>
          <w:rFonts w:asciiTheme="majorHAnsi" w:hAnsiTheme="majorHAnsi"/>
          <w:color w:val="auto"/>
          <w:szCs w:val="22"/>
        </w:rPr>
        <w:t xml:space="preserve">Committee </w:t>
      </w:r>
      <w:r w:rsidRPr="005A02BD">
        <w:rPr>
          <w:rFonts w:asciiTheme="majorHAnsi" w:hAnsiTheme="majorHAnsi"/>
          <w:color w:val="auto"/>
          <w:szCs w:val="22"/>
        </w:rPr>
        <w:t>will consider qualified applications for HOME Funds after a project satisfies all basic</w:t>
      </w:r>
      <w:r w:rsidR="00824757" w:rsidRPr="005A02BD">
        <w:rPr>
          <w:rFonts w:asciiTheme="majorHAnsi" w:hAnsiTheme="majorHAnsi"/>
          <w:color w:val="auto"/>
          <w:szCs w:val="22"/>
        </w:rPr>
        <w:t xml:space="preserve"> and additional</w:t>
      </w:r>
      <w:r w:rsidRPr="005A02BD">
        <w:rPr>
          <w:rFonts w:asciiTheme="majorHAnsi" w:hAnsiTheme="majorHAnsi"/>
          <w:color w:val="auto"/>
          <w:szCs w:val="22"/>
        </w:rPr>
        <w:t xml:space="preserve"> </w:t>
      </w:r>
      <w:r w:rsidR="00023C88" w:rsidRPr="005A02BD">
        <w:rPr>
          <w:rFonts w:asciiTheme="majorHAnsi" w:hAnsiTheme="majorHAnsi"/>
          <w:color w:val="auto"/>
          <w:szCs w:val="22"/>
        </w:rPr>
        <w:t>threshold requirements</w:t>
      </w:r>
      <w:r w:rsidRPr="005A02BD">
        <w:rPr>
          <w:rFonts w:asciiTheme="majorHAnsi" w:hAnsiTheme="majorHAnsi"/>
          <w:color w:val="auto"/>
          <w:szCs w:val="22"/>
        </w:rPr>
        <w:t>, using the Point Ranking System established hereinafter</w:t>
      </w:r>
      <w:r w:rsidR="00023C88" w:rsidRPr="005A02BD">
        <w:rPr>
          <w:rFonts w:asciiTheme="majorHAnsi" w:hAnsiTheme="majorHAnsi"/>
          <w:color w:val="auto"/>
          <w:szCs w:val="22"/>
        </w:rPr>
        <w:t xml:space="preserve"> to determine </w:t>
      </w:r>
      <w:r w:rsidRPr="005A02BD">
        <w:rPr>
          <w:rFonts w:asciiTheme="majorHAnsi" w:hAnsiTheme="majorHAnsi"/>
          <w:color w:val="auto"/>
          <w:szCs w:val="22"/>
        </w:rPr>
        <w:t xml:space="preserve">the allocation of HOME Funds.  The project can accumulate a total of </w:t>
      </w:r>
      <w:r w:rsidR="006B5CD8">
        <w:rPr>
          <w:rFonts w:asciiTheme="majorHAnsi" w:hAnsiTheme="majorHAnsi"/>
          <w:color w:val="auto"/>
          <w:szCs w:val="22"/>
        </w:rPr>
        <w:t>100</w:t>
      </w:r>
      <w:r w:rsidR="00B328BB" w:rsidRPr="005A02BD">
        <w:rPr>
          <w:rFonts w:asciiTheme="majorHAnsi" w:hAnsiTheme="majorHAnsi"/>
          <w:color w:val="auto"/>
          <w:szCs w:val="22"/>
        </w:rPr>
        <w:t xml:space="preserve"> </w:t>
      </w:r>
      <w:r w:rsidRPr="005A02BD">
        <w:rPr>
          <w:rFonts w:asciiTheme="majorHAnsi" w:hAnsiTheme="majorHAnsi"/>
          <w:color w:val="auto"/>
          <w:szCs w:val="22"/>
        </w:rPr>
        <w:t>points on the Point Ranking System</w:t>
      </w:r>
      <w:r w:rsidR="00797D23" w:rsidRPr="005A02BD">
        <w:rPr>
          <w:rFonts w:asciiTheme="majorHAnsi" w:hAnsiTheme="majorHAnsi"/>
          <w:color w:val="auto"/>
          <w:szCs w:val="22"/>
        </w:rPr>
        <w:t xml:space="preserve">; nevertheless, </w:t>
      </w:r>
      <w:r w:rsidR="00023C88" w:rsidRPr="005A02BD">
        <w:rPr>
          <w:rFonts w:asciiTheme="majorHAnsi" w:hAnsiTheme="majorHAnsi"/>
          <w:color w:val="auto"/>
          <w:szCs w:val="22"/>
        </w:rPr>
        <w:t>it must score</w:t>
      </w:r>
      <w:r w:rsidR="00C83826" w:rsidRPr="005A02BD">
        <w:rPr>
          <w:rFonts w:asciiTheme="majorHAnsi" w:hAnsiTheme="majorHAnsi"/>
          <w:color w:val="auto"/>
          <w:szCs w:val="22"/>
        </w:rPr>
        <w:t xml:space="preserve"> </w:t>
      </w:r>
      <w:r w:rsidRPr="005A02BD">
        <w:rPr>
          <w:rFonts w:asciiTheme="majorHAnsi" w:hAnsiTheme="majorHAnsi"/>
          <w:color w:val="auto"/>
          <w:szCs w:val="22"/>
        </w:rPr>
        <w:t xml:space="preserve">a minimum of </w:t>
      </w:r>
      <w:r w:rsidR="00023C88" w:rsidRPr="005A02BD">
        <w:rPr>
          <w:rFonts w:asciiTheme="majorHAnsi" w:hAnsiTheme="majorHAnsi"/>
          <w:color w:val="auto"/>
          <w:szCs w:val="22"/>
        </w:rPr>
        <w:t>30</w:t>
      </w:r>
      <w:r w:rsidRPr="005A02BD">
        <w:rPr>
          <w:rFonts w:asciiTheme="majorHAnsi" w:hAnsiTheme="majorHAnsi"/>
          <w:color w:val="auto"/>
          <w:szCs w:val="22"/>
        </w:rPr>
        <w:t xml:space="preserve"> points to be </w:t>
      </w:r>
      <w:r w:rsidR="006B5CD8">
        <w:rPr>
          <w:rFonts w:asciiTheme="majorHAnsi" w:hAnsiTheme="majorHAnsi"/>
          <w:color w:val="auto"/>
          <w:szCs w:val="22"/>
        </w:rPr>
        <w:t>further considered</w:t>
      </w:r>
      <w:r w:rsidR="00023C88" w:rsidRPr="005A02BD">
        <w:rPr>
          <w:rFonts w:asciiTheme="majorHAnsi" w:hAnsiTheme="majorHAnsi"/>
          <w:color w:val="auto"/>
          <w:szCs w:val="22"/>
        </w:rPr>
        <w:t xml:space="preserve"> for</w:t>
      </w:r>
      <w:r w:rsidRPr="005A02BD">
        <w:rPr>
          <w:rFonts w:asciiTheme="majorHAnsi" w:hAnsiTheme="majorHAnsi"/>
          <w:color w:val="auto"/>
          <w:szCs w:val="22"/>
        </w:rPr>
        <w:t xml:space="preserve"> </w:t>
      </w:r>
      <w:r w:rsidR="00824757" w:rsidRPr="005A02BD">
        <w:rPr>
          <w:rFonts w:asciiTheme="majorHAnsi" w:hAnsiTheme="majorHAnsi"/>
          <w:color w:val="auto"/>
          <w:szCs w:val="22"/>
        </w:rPr>
        <w:t xml:space="preserve">ranking </w:t>
      </w:r>
      <w:r w:rsidRPr="005A02BD">
        <w:rPr>
          <w:rFonts w:asciiTheme="majorHAnsi" w:hAnsiTheme="majorHAnsi"/>
          <w:color w:val="auto"/>
          <w:szCs w:val="22"/>
        </w:rPr>
        <w:t xml:space="preserve">an </w:t>
      </w:r>
      <w:r w:rsidR="00824757" w:rsidRPr="005A02BD">
        <w:rPr>
          <w:rFonts w:asciiTheme="majorHAnsi" w:hAnsiTheme="majorHAnsi"/>
          <w:color w:val="auto"/>
          <w:szCs w:val="22"/>
        </w:rPr>
        <w:t xml:space="preserve">eligibility of </w:t>
      </w:r>
      <w:r w:rsidRPr="005A02BD">
        <w:rPr>
          <w:rFonts w:asciiTheme="majorHAnsi" w:hAnsiTheme="majorHAnsi"/>
          <w:color w:val="auto"/>
          <w:szCs w:val="22"/>
        </w:rPr>
        <w:t xml:space="preserve">allocation of HOME Funds.  </w:t>
      </w:r>
    </w:p>
    <w:p w:rsidR="005A02BD" w:rsidRPr="005A02BD" w:rsidRDefault="005A02BD" w:rsidP="005A02BD">
      <w:pPr>
        <w:spacing w:after="0" w:line="240" w:lineRule="auto"/>
        <w:ind w:left="720"/>
        <w:rPr>
          <w:rFonts w:asciiTheme="majorHAnsi" w:hAnsiTheme="majorHAnsi"/>
          <w:color w:val="auto"/>
          <w:szCs w:val="22"/>
        </w:rPr>
      </w:pPr>
    </w:p>
    <w:p w:rsidR="004E0EE4" w:rsidRDefault="004E0EE4" w:rsidP="005A02BD">
      <w:pPr>
        <w:spacing w:after="0" w:line="240" w:lineRule="auto"/>
        <w:ind w:left="720"/>
        <w:rPr>
          <w:caps/>
          <w:color w:val="auto"/>
          <w:lang w:eastAsia="x-none"/>
        </w:rPr>
      </w:pPr>
      <w:r w:rsidRPr="005A02BD">
        <w:rPr>
          <w:caps/>
          <w:color w:val="auto"/>
          <w:lang w:eastAsia="x-none"/>
        </w:rPr>
        <w:t>Once an applicant selects scoring criteria, these will be final, unless a different conclusion arises because a state and/or a federal agency</w:t>
      </w:r>
      <w:r w:rsidR="006B5CD8">
        <w:rPr>
          <w:caps/>
          <w:color w:val="auto"/>
          <w:lang w:eastAsia="x-none"/>
        </w:rPr>
        <w:t xml:space="preserve"> determination allows otherwise</w:t>
      </w:r>
      <w:r w:rsidRPr="005A02BD">
        <w:rPr>
          <w:caps/>
          <w:color w:val="auto"/>
          <w:lang w:eastAsia="x-none"/>
        </w:rPr>
        <w:t>.</w:t>
      </w:r>
    </w:p>
    <w:p w:rsidR="005A02BD" w:rsidRPr="005A02BD" w:rsidRDefault="005A02BD" w:rsidP="005A02BD">
      <w:pPr>
        <w:spacing w:after="0" w:line="240" w:lineRule="auto"/>
        <w:ind w:left="720"/>
        <w:rPr>
          <w:caps/>
          <w:color w:val="auto"/>
          <w:lang w:eastAsia="x-none"/>
        </w:rPr>
      </w:pPr>
    </w:p>
    <w:p w:rsidR="004E0EE4" w:rsidRDefault="004E0EE4" w:rsidP="005A02BD">
      <w:pPr>
        <w:spacing w:after="0" w:line="240" w:lineRule="auto"/>
        <w:ind w:left="720"/>
        <w:rPr>
          <w:color w:val="auto"/>
        </w:rPr>
      </w:pPr>
      <w:r w:rsidRPr="005A02BD">
        <w:rPr>
          <w:color w:val="auto"/>
        </w:rPr>
        <w:t xml:space="preserve">The </w:t>
      </w:r>
      <w:r w:rsidR="00FC2127" w:rsidRPr="005A02BD">
        <w:rPr>
          <w:color w:val="auto"/>
        </w:rPr>
        <w:t>Authority</w:t>
      </w:r>
      <w:r w:rsidRPr="005A02BD">
        <w:rPr>
          <w:color w:val="auto"/>
        </w:rPr>
        <w:t xml:space="preserve"> reserves the right not to reserve or allocate HOME funds to any applicant, regardless of that applicant’s point ranking, if the </w:t>
      </w:r>
      <w:r w:rsidR="00FC2127" w:rsidRPr="005A02BD">
        <w:rPr>
          <w:color w:val="auto"/>
        </w:rPr>
        <w:t>Authority</w:t>
      </w:r>
      <w:r w:rsidRPr="005A02BD">
        <w:rPr>
          <w:color w:val="auto"/>
        </w:rPr>
        <w:t xml:space="preserve"> determines, </w:t>
      </w:r>
      <w:r w:rsidR="00B7148E" w:rsidRPr="005A02BD">
        <w:rPr>
          <w:color w:val="auto"/>
        </w:rPr>
        <w:t>subject to program requirements</w:t>
      </w:r>
      <w:r w:rsidRPr="005A02BD">
        <w:rPr>
          <w:color w:val="auto"/>
        </w:rPr>
        <w:t>, that a reservation or allocation for such applicant or project does not further the purpose and goals of the State Housing Plan or this Action Plan; the applicant’s proposed project is not financially viable; there is not a substantial likelihood that the project will be able to execute in a timely manner</w:t>
      </w:r>
      <w:r w:rsidR="00B7148E" w:rsidRPr="005A02BD">
        <w:rPr>
          <w:color w:val="auto"/>
        </w:rPr>
        <w:t>; or the project does not comply with any other applicable requirement</w:t>
      </w:r>
      <w:r w:rsidR="00824757" w:rsidRPr="005A02BD">
        <w:rPr>
          <w:color w:val="auto"/>
        </w:rPr>
        <w:t>s</w:t>
      </w:r>
      <w:r w:rsidRPr="005A02BD">
        <w:rPr>
          <w:color w:val="auto"/>
        </w:rPr>
        <w:t xml:space="preserve">. The information that might be weighed to make such determination includes, but is not limited to comments of officials of local governmental jurisdictions, the market appropriateness of the project, market's information from sources other than the submitted market study, and the prior experience of sponsor or its representatives with multifamily projects. </w:t>
      </w:r>
    </w:p>
    <w:p w:rsidR="005A02BD" w:rsidRPr="005A02BD" w:rsidRDefault="005A02BD" w:rsidP="005A02BD">
      <w:pPr>
        <w:spacing w:after="0" w:line="240" w:lineRule="auto"/>
        <w:ind w:left="720"/>
        <w:rPr>
          <w:color w:val="auto"/>
        </w:rPr>
      </w:pPr>
    </w:p>
    <w:p w:rsidR="004E0EE4" w:rsidRDefault="004E0EE4" w:rsidP="005A02BD">
      <w:pPr>
        <w:spacing w:after="0" w:line="240" w:lineRule="auto"/>
        <w:ind w:left="720"/>
        <w:rPr>
          <w:color w:val="auto"/>
        </w:rPr>
      </w:pPr>
      <w:r w:rsidRPr="005A02BD">
        <w:rPr>
          <w:color w:val="auto"/>
        </w:rPr>
        <w:t xml:space="preserve">Every sponsor, developer, owner, or consultant attests to the correctness of the information provided as a condition to rank the project's application according to the Point Ranking Criteria. Failure to uphold the information submitted or the representation made to support the application's evaluation and ranking throughout the allocation process will result in a finding of noncompliance and limited participation in further rounds for every person, developer, owner or consultant which participates in the project's application. The </w:t>
      </w:r>
      <w:r w:rsidR="00FC2127" w:rsidRPr="005A02BD">
        <w:rPr>
          <w:color w:val="auto"/>
        </w:rPr>
        <w:t>Authority</w:t>
      </w:r>
      <w:r w:rsidRPr="005A02BD">
        <w:rPr>
          <w:color w:val="auto"/>
        </w:rPr>
        <w:t xml:space="preserve"> might pursue any other available or enforceable remedies under federal or state laws, regulations or any applicable professional code of </w:t>
      </w:r>
      <w:r w:rsidR="00904085" w:rsidRPr="005A02BD">
        <w:rPr>
          <w:color w:val="auto"/>
        </w:rPr>
        <w:t>professional conduct or ethics</w:t>
      </w:r>
      <w:r w:rsidRPr="005A02BD">
        <w:rPr>
          <w:color w:val="auto"/>
        </w:rPr>
        <w:t>.</w:t>
      </w:r>
    </w:p>
    <w:p w:rsidR="005A02BD" w:rsidRPr="005A02BD" w:rsidRDefault="005A02BD" w:rsidP="005A02BD">
      <w:pPr>
        <w:spacing w:after="0" w:line="240" w:lineRule="auto"/>
        <w:ind w:left="720"/>
        <w:rPr>
          <w:color w:val="auto"/>
        </w:rPr>
      </w:pPr>
    </w:p>
    <w:tbl>
      <w:tblPr>
        <w:tblW w:w="9087" w:type="dxa"/>
        <w:tblInd w:w="93" w:type="dxa"/>
        <w:tblLayout w:type="fixed"/>
        <w:tblLook w:val="04A0" w:firstRow="1" w:lastRow="0" w:firstColumn="1" w:lastColumn="0" w:noHBand="0" w:noVBand="1"/>
      </w:tblPr>
      <w:tblGrid>
        <w:gridCol w:w="866"/>
        <w:gridCol w:w="6804"/>
        <w:gridCol w:w="1417"/>
      </w:tblGrid>
      <w:tr w:rsidR="001A20AC" w:rsidRPr="005A02BD" w:rsidTr="00486325">
        <w:trPr>
          <w:trHeight w:val="300"/>
          <w:tblHeader/>
        </w:trPr>
        <w:tc>
          <w:tcPr>
            <w:tcW w:w="866" w:type="dxa"/>
            <w:tcBorders>
              <w:top w:val="single" w:sz="4" w:space="0" w:color="auto"/>
              <w:left w:val="single" w:sz="4" w:space="0" w:color="auto"/>
              <w:bottom w:val="single" w:sz="4" w:space="0" w:color="auto"/>
              <w:right w:val="single" w:sz="4" w:space="0" w:color="auto"/>
            </w:tcBorders>
            <w:shd w:val="clear" w:color="auto" w:fill="000000" w:themeFill="text1"/>
            <w:noWrap/>
          </w:tcPr>
          <w:p w:rsidR="001A20AC" w:rsidRPr="005A02BD" w:rsidRDefault="001A20AC" w:rsidP="005A02BD">
            <w:pPr>
              <w:spacing w:after="0" w:line="240" w:lineRule="auto"/>
              <w:jc w:val="center"/>
              <w:rPr>
                <w:rFonts w:asciiTheme="majorHAnsi" w:hAnsiTheme="majorHAnsi"/>
                <w:b/>
                <w:bCs/>
                <w:color w:val="auto"/>
                <w:szCs w:val="22"/>
              </w:rPr>
            </w:pPr>
          </w:p>
        </w:tc>
        <w:tc>
          <w:tcPr>
            <w:tcW w:w="6804" w:type="dxa"/>
            <w:tcBorders>
              <w:top w:val="single" w:sz="4" w:space="0" w:color="auto"/>
              <w:left w:val="nil"/>
              <w:bottom w:val="single" w:sz="4" w:space="0" w:color="auto"/>
              <w:right w:val="single" w:sz="4" w:space="0" w:color="auto"/>
            </w:tcBorders>
            <w:shd w:val="clear" w:color="auto" w:fill="000000" w:themeFill="text1"/>
          </w:tcPr>
          <w:p w:rsidR="001A20AC" w:rsidRPr="005A02BD" w:rsidRDefault="001A20AC" w:rsidP="005A02BD">
            <w:pPr>
              <w:tabs>
                <w:tab w:val="center" w:pos="4320"/>
                <w:tab w:val="right" w:pos="8640"/>
              </w:tabs>
              <w:spacing w:after="0" w:line="240" w:lineRule="auto"/>
              <w:jc w:val="center"/>
              <w:rPr>
                <w:rFonts w:asciiTheme="majorHAnsi" w:hAnsiTheme="majorHAnsi"/>
                <w:b/>
                <w:bCs/>
                <w:color w:val="auto"/>
                <w:szCs w:val="22"/>
              </w:rPr>
            </w:pPr>
            <w:r w:rsidRPr="005A02BD">
              <w:rPr>
                <w:rFonts w:asciiTheme="majorHAnsi" w:hAnsiTheme="majorHAnsi"/>
                <w:b/>
                <w:bCs/>
                <w:color w:val="auto"/>
                <w:szCs w:val="22"/>
              </w:rPr>
              <w:t>Criterion</w:t>
            </w:r>
          </w:p>
        </w:tc>
        <w:tc>
          <w:tcPr>
            <w:tcW w:w="1417" w:type="dxa"/>
            <w:tcBorders>
              <w:top w:val="single" w:sz="4" w:space="0" w:color="auto"/>
              <w:left w:val="nil"/>
              <w:bottom w:val="single" w:sz="4" w:space="0" w:color="auto"/>
              <w:right w:val="single" w:sz="4" w:space="0" w:color="auto"/>
            </w:tcBorders>
            <w:shd w:val="clear" w:color="auto" w:fill="000000" w:themeFill="text1"/>
          </w:tcPr>
          <w:p w:rsidR="001A20AC" w:rsidRPr="005A02BD" w:rsidRDefault="001A20AC" w:rsidP="005A02BD">
            <w:pPr>
              <w:tabs>
                <w:tab w:val="center" w:pos="4320"/>
                <w:tab w:val="right" w:pos="8640"/>
              </w:tabs>
              <w:spacing w:after="0" w:line="240" w:lineRule="auto"/>
              <w:jc w:val="center"/>
              <w:rPr>
                <w:rFonts w:asciiTheme="majorHAnsi" w:hAnsiTheme="majorHAnsi"/>
                <w:b/>
                <w:bCs/>
                <w:color w:val="auto"/>
                <w:szCs w:val="22"/>
              </w:rPr>
            </w:pPr>
            <w:r w:rsidRPr="005A02BD">
              <w:rPr>
                <w:rFonts w:asciiTheme="majorHAnsi" w:hAnsiTheme="majorHAnsi"/>
                <w:b/>
                <w:bCs/>
                <w:color w:val="auto"/>
                <w:szCs w:val="22"/>
              </w:rPr>
              <w:t>Score</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tabs>
                <w:tab w:val="center" w:pos="4320"/>
                <w:tab w:val="right" w:pos="8640"/>
              </w:tabs>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w:t>
            </w: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left"/>
              <w:rPr>
                <w:rFonts w:asciiTheme="majorHAnsi" w:hAnsiTheme="majorHAnsi"/>
                <w:b/>
                <w:bCs/>
                <w:color w:val="auto"/>
                <w:szCs w:val="22"/>
              </w:rPr>
            </w:pPr>
            <w:r w:rsidRPr="005A02BD">
              <w:rPr>
                <w:rFonts w:asciiTheme="majorHAnsi" w:hAnsiTheme="majorHAnsi"/>
                <w:b/>
                <w:bCs/>
                <w:color w:val="auto"/>
                <w:szCs w:val="22"/>
              </w:rPr>
              <w:t>Project Location</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12 pts</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I.1</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color w:val="auto"/>
                <w:szCs w:val="22"/>
              </w:rPr>
            </w:pPr>
            <w:r w:rsidRPr="005A02BD">
              <w:rPr>
                <w:rFonts w:asciiTheme="majorHAnsi" w:hAnsiTheme="majorHAnsi"/>
                <w:b/>
                <w:bCs/>
                <w:color w:val="auto"/>
                <w:szCs w:val="22"/>
              </w:rPr>
              <w:t>Location</w:t>
            </w:r>
            <w:r w:rsidRPr="005A02BD">
              <w:rPr>
                <w:rFonts w:asciiTheme="majorHAnsi" w:hAnsiTheme="majorHAnsi"/>
                <w:color w:val="auto"/>
                <w:szCs w:val="22"/>
              </w:rPr>
              <w:t>. Project located within one of the following areas: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5 pts</w:t>
            </w:r>
          </w:p>
        </w:tc>
      </w:tr>
      <w:tr w:rsidR="001A20AC" w:rsidRPr="005A02BD" w:rsidTr="002A582A">
        <w:trPr>
          <w:trHeight w:val="1668"/>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 xml:space="preserve">5 points: Urban area defined as: Central Urban Area </w:t>
            </w:r>
            <w:r w:rsidR="00462031" w:rsidRPr="005A02BD">
              <w:rPr>
                <w:rFonts w:asciiTheme="majorHAnsi" w:hAnsiTheme="majorHAnsi"/>
                <w:color w:val="auto"/>
                <w:szCs w:val="22"/>
              </w:rPr>
              <w:t>in</w:t>
            </w:r>
            <w:r w:rsidRPr="005A02BD">
              <w:rPr>
                <w:rFonts w:asciiTheme="majorHAnsi" w:hAnsiTheme="majorHAnsi"/>
                <w:color w:val="auto"/>
                <w:szCs w:val="22"/>
              </w:rPr>
              <w:t xml:space="preserve"> </w:t>
            </w:r>
            <w:r w:rsidR="003F2F0D" w:rsidRPr="005A02BD">
              <w:rPr>
                <w:rFonts w:asciiTheme="majorHAnsi" w:hAnsiTheme="majorHAnsi"/>
                <w:color w:val="auto"/>
                <w:szCs w:val="22"/>
              </w:rPr>
              <w:t xml:space="preserve">the </w:t>
            </w:r>
            <w:r w:rsidRPr="005A02BD">
              <w:rPr>
                <w:rFonts w:asciiTheme="majorHAnsi" w:hAnsiTheme="majorHAnsi"/>
                <w:color w:val="auto"/>
                <w:szCs w:val="22"/>
              </w:rPr>
              <w:t xml:space="preserve">Planning Board's </w:t>
            </w:r>
            <w:proofErr w:type="spellStart"/>
            <w:r w:rsidRPr="005A02BD">
              <w:rPr>
                <w:rFonts w:asciiTheme="majorHAnsi" w:hAnsiTheme="majorHAnsi"/>
                <w:i/>
                <w:color w:val="auto"/>
                <w:szCs w:val="22"/>
              </w:rPr>
              <w:t>Reglamento</w:t>
            </w:r>
            <w:proofErr w:type="spellEnd"/>
            <w:r w:rsidRPr="005A02BD">
              <w:rPr>
                <w:rFonts w:asciiTheme="majorHAnsi" w:hAnsiTheme="majorHAnsi"/>
                <w:i/>
                <w:color w:val="auto"/>
                <w:szCs w:val="22"/>
              </w:rPr>
              <w:t xml:space="preserve"> de la </w:t>
            </w:r>
            <w:proofErr w:type="spellStart"/>
            <w:r w:rsidRPr="005A02BD">
              <w:rPr>
                <w:rFonts w:asciiTheme="majorHAnsi" w:hAnsiTheme="majorHAnsi"/>
                <w:i/>
                <w:color w:val="auto"/>
                <w:szCs w:val="22"/>
              </w:rPr>
              <w:t>Infraestructura</w:t>
            </w:r>
            <w:proofErr w:type="spellEnd"/>
            <w:r w:rsidRPr="005A02BD">
              <w:rPr>
                <w:rFonts w:asciiTheme="majorHAnsi" w:hAnsiTheme="majorHAnsi"/>
                <w:i/>
                <w:color w:val="auto"/>
                <w:szCs w:val="22"/>
              </w:rPr>
              <w:t xml:space="preserve"> en el </w:t>
            </w:r>
            <w:proofErr w:type="spellStart"/>
            <w:r w:rsidRPr="005A02BD">
              <w:rPr>
                <w:rFonts w:asciiTheme="majorHAnsi" w:hAnsiTheme="majorHAnsi"/>
                <w:i/>
                <w:color w:val="auto"/>
                <w:szCs w:val="22"/>
              </w:rPr>
              <w:t>Espacio</w:t>
            </w:r>
            <w:proofErr w:type="spellEnd"/>
            <w:r w:rsidRPr="005A02BD">
              <w:rPr>
                <w:rFonts w:asciiTheme="majorHAnsi" w:hAnsiTheme="majorHAnsi"/>
                <w:i/>
                <w:color w:val="auto"/>
                <w:szCs w:val="22"/>
              </w:rPr>
              <w:t xml:space="preserve"> </w:t>
            </w:r>
            <w:proofErr w:type="spellStart"/>
            <w:r w:rsidRPr="005A02BD">
              <w:rPr>
                <w:rFonts w:asciiTheme="majorHAnsi" w:hAnsiTheme="majorHAnsi"/>
                <w:i/>
                <w:color w:val="auto"/>
                <w:szCs w:val="22"/>
              </w:rPr>
              <w:t>Público</w:t>
            </w:r>
            <w:proofErr w:type="spellEnd"/>
            <w:r w:rsidRPr="005A02BD">
              <w:rPr>
                <w:rFonts w:asciiTheme="majorHAnsi" w:hAnsiTheme="majorHAnsi"/>
                <w:color w:val="auto"/>
                <w:szCs w:val="22"/>
              </w:rPr>
              <w:t>; or Urban Center designated by the Department of Transportation and Public Works or adopted under an Urban Center Area Plan; or a state</w:t>
            </w:r>
            <w:r w:rsidR="003F2F0D" w:rsidRPr="005A02BD">
              <w:rPr>
                <w:rFonts w:asciiTheme="majorHAnsi" w:hAnsiTheme="majorHAnsi"/>
                <w:color w:val="auto"/>
                <w:szCs w:val="22"/>
              </w:rPr>
              <w:t xml:space="preserve"> </w:t>
            </w:r>
            <w:r w:rsidRPr="005A02BD">
              <w:rPr>
                <w:rFonts w:asciiTheme="majorHAnsi" w:hAnsiTheme="majorHAnsi"/>
                <w:color w:val="auto"/>
                <w:szCs w:val="22"/>
              </w:rPr>
              <w:t>designated Historical Zone or federally</w:t>
            </w:r>
            <w:r w:rsidR="003F2F0D" w:rsidRPr="005A02BD">
              <w:rPr>
                <w:rFonts w:asciiTheme="majorHAnsi" w:hAnsiTheme="majorHAnsi"/>
                <w:color w:val="auto"/>
                <w:szCs w:val="22"/>
              </w:rPr>
              <w:t xml:space="preserve"> </w:t>
            </w:r>
            <w:r w:rsidRPr="005A02BD">
              <w:rPr>
                <w:rFonts w:asciiTheme="majorHAnsi" w:hAnsiTheme="majorHAnsi"/>
                <w:color w:val="auto"/>
                <w:szCs w:val="22"/>
              </w:rPr>
              <w:t>designated Historical District.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5</w:t>
            </w:r>
          </w:p>
        </w:tc>
      </w:tr>
      <w:tr w:rsidR="001A20AC" w:rsidRPr="005A02BD" w:rsidTr="002A582A">
        <w:trPr>
          <w:trHeight w:val="968"/>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certification of location by a licensed land surveyor; physical address and coordinates. Any project property straddling the limit of the designated urban area will be considered as located within.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 xml:space="preserve">The portion of a </w:t>
            </w:r>
            <w:r w:rsidR="003F2F0D" w:rsidRPr="005A02BD">
              <w:rPr>
                <w:rFonts w:asciiTheme="majorHAnsi" w:hAnsiTheme="majorHAnsi"/>
                <w:color w:val="auto"/>
                <w:szCs w:val="22"/>
              </w:rPr>
              <w:t xml:space="preserve">census tract </w:t>
            </w:r>
            <w:r w:rsidRPr="005A02BD">
              <w:rPr>
                <w:rFonts w:asciiTheme="majorHAnsi" w:hAnsiTheme="majorHAnsi"/>
                <w:color w:val="auto"/>
                <w:szCs w:val="22"/>
              </w:rPr>
              <w:t>outside an urban area that has a rate of:</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 xml:space="preserve">20% </w:t>
            </w:r>
            <w:r w:rsidR="003F2F0D" w:rsidRPr="005A02BD">
              <w:rPr>
                <w:rFonts w:asciiTheme="majorHAnsi" w:hAnsiTheme="majorHAnsi"/>
                <w:color w:val="auto"/>
                <w:szCs w:val="22"/>
              </w:rPr>
              <w:t xml:space="preserve">or less </w:t>
            </w:r>
            <w:r w:rsidRPr="005A02BD">
              <w:rPr>
                <w:rFonts w:asciiTheme="majorHAnsi" w:hAnsiTheme="majorHAnsi"/>
                <w:color w:val="auto"/>
                <w:szCs w:val="22"/>
              </w:rPr>
              <w:t>below poverty line.</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3</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3F2F0D" w:rsidP="005A02BD">
            <w:pPr>
              <w:spacing w:after="0" w:line="240" w:lineRule="auto"/>
              <w:ind w:left="510"/>
              <w:rPr>
                <w:rFonts w:asciiTheme="majorHAnsi" w:hAnsiTheme="majorHAnsi"/>
                <w:color w:val="auto"/>
                <w:szCs w:val="22"/>
              </w:rPr>
            </w:pPr>
            <w:proofErr w:type="gramStart"/>
            <w:r w:rsidRPr="005A02BD">
              <w:rPr>
                <w:rFonts w:asciiTheme="majorHAnsi" w:hAnsiTheme="majorHAnsi"/>
                <w:color w:val="auto"/>
                <w:szCs w:val="22"/>
              </w:rPr>
              <w:t>more</w:t>
            </w:r>
            <w:proofErr w:type="gramEnd"/>
            <w:r w:rsidRPr="005A02BD">
              <w:rPr>
                <w:rFonts w:asciiTheme="majorHAnsi" w:hAnsiTheme="majorHAnsi"/>
                <w:color w:val="auto"/>
                <w:szCs w:val="22"/>
              </w:rPr>
              <w:t xml:space="preserve"> than 20% and less than </w:t>
            </w:r>
            <w:r w:rsidR="001A20AC" w:rsidRPr="005A02BD">
              <w:rPr>
                <w:rFonts w:asciiTheme="majorHAnsi" w:hAnsiTheme="majorHAnsi"/>
                <w:color w:val="auto"/>
                <w:szCs w:val="22"/>
              </w:rPr>
              <w:t>30% below poverty line.</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2</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3F2F0D" w:rsidP="005A02BD">
            <w:pPr>
              <w:spacing w:after="0" w:line="240" w:lineRule="auto"/>
              <w:ind w:left="510"/>
              <w:rPr>
                <w:rFonts w:asciiTheme="majorHAnsi" w:hAnsiTheme="majorHAnsi"/>
                <w:color w:val="auto"/>
                <w:szCs w:val="22"/>
              </w:rPr>
            </w:pPr>
            <w:proofErr w:type="gramStart"/>
            <w:r w:rsidRPr="005A02BD">
              <w:rPr>
                <w:rFonts w:asciiTheme="majorHAnsi" w:hAnsiTheme="majorHAnsi"/>
                <w:color w:val="auto"/>
                <w:szCs w:val="22"/>
              </w:rPr>
              <w:t>more</w:t>
            </w:r>
            <w:proofErr w:type="gramEnd"/>
            <w:r w:rsidRPr="005A02BD">
              <w:rPr>
                <w:rFonts w:asciiTheme="majorHAnsi" w:hAnsiTheme="majorHAnsi"/>
                <w:color w:val="auto"/>
                <w:szCs w:val="22"/>
              </w:rPr>
              <w:t xml:space="preserve"> than 30% and less than </w:t>
            </w:r>
            <w:r w:rsidR="001A20AC" w:rsidRPr="005A02BD">
              <w:rPr>
                <w:rFonts w:asciiTheme="majorHAnsi" w:hAnsiTheme="majorHAnsi"/>
                <w:color w:val="auto"/>
                <w:szCs w:val="22"/>
              </w:rPr>
              <w:t>40% below poverty line.</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15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0F337E">
            <w:pPr>
              <w:spacing w:after="0" w:line="240" w:lineRule="auto"/>
              <w:ind w:left="51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certification of location by a licensed land surveyor; census tract number; census tract's "% Below Poverty Line" as per the Federal Financial institutions Examination Council's (FFIEC) 201</w:t>
            </w:r>
            <w:r w:rsidR="000F337E">
              <w:rPr>
                <w:rFonts w:asciiTheme="majorHAnsi" w:hAnsiTheme="majorHAnsi"/>
                <w:color w:val="auto"/>
                <w:szCs w:val="22"/>
              </w:rPr>
              <w:t>5</w:t>
            </w:r>
            <w:r w:rsidRPr="005A02BD">
              <w:rPr>
                <w:rFonts w:asciiTheme="majorHAnsi" w:hAnsiTheme="majorHAnsi"/>
                <w:color w:val="auto"/>
                <w:szCs w:val="22"/>
              </w:rPr>
              <w:t xml:space="preserve"> Census Report. Any project property straddling the limit of the designated </w:t>
            </w:r>
            <w:r w:rsidR="003F2F0D" w:rsidRPr="005A02BD">
              <w:rPr>
                <w:rFonts w:asciiTheme="majorHAnsi" w:hAnsiTheme="majorHAnsi"/>
                <w:color w:val="auto"/>
                <w:szCs w:val="22"/>
              </w:rPr>
              <w:t>census</w:t>
            </w:r>
            <w:r w:rsidR="008F0588" w:rsidRPr="005A02BD">
              <w:rPr>
                <w:rFonts w:asciiTheme="majorHAnsi" w:hAnsiTheme="majorHAnsi"/>
                <w:color w:val="auto"/>
                <w:szCs w:val="22"/>
              </w:rPr>
              <w:t xml:space="preserve"> tract</w:t>
            </w:r>
            <w:r w:rsidR="003F2F0D" w:rsidRPr="005A02BD">
              <w:rPr>
                <w:rFonts w:asciiTheme="majorHAnsi" w:hAnsiTheme="majorHAnsi"/>
                <w:color w:val="auto"/>
                <w:szCs w:val="22"/>
              </w:rPr>
              <w:t xml:space="preserve"> </w:t>
            </w:r>
            <w:r w:rsidRPr="005A02BD">
              <w:rPr>
                <w:rFonts w:asciiTheme="majorHAnsi" w:hAnsiTheme="majorHAnsi"/>
                <w:color w:val="auto"/>
                <w:szCs w:val="22"/>
              </w:rPr>
              <w:t xml:space="preserve">will be considered as located within. </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The zone of influence around an Urban Train Station, as defined under section 3(</w:t>
            </w:r>
            <w:r w:rsidR="003F2F0D" w:rsidRPr="005A02BD">
              <w:rPr>
                <w:rFonts w:asciiTheme="majorHAnsi" w:hAnsiTheme="majorHAnsi"/>
                <w:color w:val="auto"/>
                <w:szCs w:val="22"/>
              </w:rPr>
              <w:t>e</w:t>
            </w:r>
            <w:r w:rsidRPr="005A02BD">
              <w:rPr>
                <w:rFonts w:asciiTheme="majorHAnsi" w:hAnsiTheme="majorHAnsi"/>
                <w:color w:val="auto"/>
                <w:szCs w:val="22"/>
              </w:rPr>
              <w:t>) of Law 74-1965, as amended.</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7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D9D9D9" w:themeFill="background1" w:themeFillShade="D9"/>
          </w:tcPr>
          <w:p w:rsidR="001A20AC" w:rsidRPr="005A02BD" w:rsidRDefault="001A20AC" w:rsidP="005A02BD">
            <w:pPr>
              <w:spacing w:after="0" w:line="240" w:lineRule="auto"/>
              <w:ind w:left="510"/>
              <w:rPr>
                <w:rFonts w:asciiTheme="majorHAnsi" w:hAnsiTheme="majorHAnsi"/>
                <w:b/>
                <w:bCs/>
                <w:color w:val="auto"/>
                <w:szCs w:val="22"/>
              </w:rPr>
            </w:pPr>
            <w:r w:rsidRPr="005A02BD">
              <w:rPr>
                <w:rFonts w:asciiTheme="majorHAnsi" w:hAnsiTheme="majorHAnsi"/>
                <w:b/>
                <w:bCs/>
                <w:color w:val="auto"/>
                <w:szCs w:val="22"/>
              </w:rPr>
              <w:t xml:space="preserve">Documentation required: </w:t>
            </w:r>
            <w:r w:rsidRPr="005A02BD">
              <w:rPr>
                <w:rFonts w:asciiTheme="majorHAnsi" w:hAnsiTheme="majorHAnsi"/>
                <w:color w:val="auto"/>
                <w:szCs w:val="22"/>
              </w:rPr>
              <w:t>certification of location by a licensed land surveyor; physical address and coordinates.</w:t>
            </w:r>
            <w:r w:rsidR="00462031" w:rsidRPr="005A02BD">
              <w:rPr>
                <w:rFonts w:asciiTheme="majorHAnsi" w:hAnsiTheme="majorHAnsi"/>
                <w:color w:val="auto"/>
                <w:szCs w:val="22"/>
              </w:rPr>
              <w:t xml:space="preserve"> Any project property straddling the limit of the zone of influence will be considered as located within.</w:t>
            </w:r>
          </w:p>
        </w:tc>
        <w:tc>
          <w:tcPr>
            <w:tcW w:w="1417" w:type="dxa"/>
            <w:tcBorders>
              <w:top w:val="nil"/>
              <w:left w:val="nil"/>
              <w:bottom w:val="single" w:sz="4" w:space="0" w:color="auto"/>
              <w:right w:val="single" w:sz="4" w:space="0" w:color="auto"/>
            </w:tcBorders>
            <w:shd w:val="clear" w:color="auto" w:fill="D9D9D9" w:themeFill="background1" w:themeFillShade="D9"/>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I.2</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b/>
                <w:bCs/>
                <w:color w:val="auto"/>
                <w:szCs w:val="22"/>
              </w:rPr>
            </w:pPr>
            <w:r w:rsidRPr="005A02BD">
              <w:rPr>
                <w:rFonts w:asciiTheme="majorHAnsi" w:hAnsiTheme="majorHAnsi"/>
                <w:b/>
                <w:bCs/>
                <w:color w:val="auto"/>
                <w:szCs w:val="22"/>
              </w:rPr>
              <w:t>Desirable Activities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7 pts</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I.2.1</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color w:val="auto"/>
                <w:szCs w:val="22"/>
              </w:rPr>
              <w:t>General</w:t>
            </w:r>
            <w:r w:rsidRPr="005A02BD">
              <w:rPr>
                <w:rFonts w:asciiTheme="majorHAnsi" w:hAnsiTheme="majorHAnsi"/>
                <w:color w:val="auto"/>
                <w:szCs w:val="22"/>
              </w:rPr>
              <w:t xml:space="preserve">. Projects located within </w:t>
            </w:r>
            <w:r w:rsidR="003F2F0D" w:rsidRPr="005A02BD">
              <w:rPr>
                <w:rFonts w:asciiTheme="majorHAnsi" w:hAnsiTheme="majorHAnsi"/>
                <w:color w:val="auto"/>
                <w:szCs w:val="22"/>
              </w:rPr>
              <w:t>500 meters</w:t>
            </w:r>
            <w:r w:rsidRPr="005A02BD">
              <w:rPr>
                <w:rFonts w:asciiTheme="majorHAnsi" w:hAnsiTheme="majorHAnsi"/>
                <w:color w:val="auto"/>
                <w:szCs w:val="22"/>
              </w:rPr>
              <w:t xml:space="preserve"> of the following amenities will be awarded a point each, up to 5 points: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xml:space="preserve"> Up to 5 pts</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Town square of an urban center.</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Public park (must incorporate a passive non-sports area).</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Traditional town market (</w:t>
            </w:r>
            <w:r w:rsidRPr="005A02BD">
              <w:rPr>
                <w:rFonts w:asciiTheme="majorHAnsi" w:hAnsiTheme="majorHAnsi"/>
                <w:i/>
                <w:color w:val="auto"/>
                <w:szCs w:val="22"/>
              </w:rPr>
              <w:t xml:space="preserve">plaza de </w:t>
            </w:r>
            <w:proofErr w:type="spellStart"/>
            <w:r w:rsidRPr="005A02BD">
              <w:rPr>
                <w:rFonts w:asciiTheme="majorHAnsi" w:hAnsiTheme="majorHAnsi"/>
                <w:i/>
                <w:color w:val="auto"/>
                <w:szCs w:val="22"/>
              </w:rPr>
              <w:t>mercado</w:t>
            </w:r>
            <w:proofErr w:type="spellEnd"/>
            <w:r w:rsidRPr="005A02BD">
              <w:rPr>
                <w:rFonts w:asciiTheme="majorHAnsi" w:hAnsiTheme="majorHAnsi"/>
                <w:color w:val="auto"/>
                <w:szCs w:val="22"/>
              </w:rPr>
              <w: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Public or licensed elementary, middle or high school.</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Shopping center (100,000 square feet or more of net commercial space; no other listed use is eligible if located within a shopping mall).</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Grocery store or supermarket with meat, produce and dairy.</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Hospital, diagnostic and treatment center (CDT) or federally qualified health center.</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 xml:space="preserve">Pharmacy. </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Federal post office.</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 xml:space="preserve">Public transit terminal (bus, </w:t>
            </w:r>
            <w:proofErr w:type="spellStart"/>
            <w:r w:rsidRPr="005A02BD">
              <w:rPr>
                <w:rFonts w:asciiTheme="majorHAnsi" w:hAnsiTheme="majorHAnsi"/>
                <w:i/>
                <w:color w:val="auto"/>
                <w:szCs w:val="22"/>
              </w:rPr>
              <w:t>públicos</w:t>
            </w:r>
            <w:proofErr w:type="spellEnd"/>
            <w:r w:rsidRPr="005A02BD">
              <w:rPr>
                <w:rFonts w:asciiTheme="majorHAnsi" w:hAnsiTheme="majorHAnsi"/>
                <w:color w:val="auto"/>
                <w:szCs w:val="22"/>
              </w:rPr>
              <w: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21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map certified by a licensed land surveyor attesting to location of the facilities and the distance along a walkable public pathway or roadway between the project</w:t>
            </w:r>
            <w:r w:rsidR="003A2078" w:rsidRPr="005A02BD">
              <w:rPr>
                <w:rFonts w:asciiTheme="majorHAnsi" w:hAnsiTheme="majorHAnsi"/>
                <w:color w:val="auto"/>
                <w:szCs w:val="22"/>
              </w:rPr>
              <w:t>'s</w:t>
            </w:r>
            <w:r w:rsidRPr="005A02BD">
              <w:rPr>
                <w:rFonts w:asciiTheme="majorHAnsi" w:hAnsiTheme="majorHAnsi"/>
                <w:color w:val="auto"/>
                <w:szCs w:val="22"/>
              </w:rPr>
              <w:t xml:space="preserve"> main pedestrian entrance and the closest point of a town square or park facility or a public entrance to any target facility (in case of a shopping mall, to the commercial concourse or a big box-type facility entrance). If close to more than one installation belonging to the same type, only one point will be awarded. </w:t>
            </w:r>
            <w:r w:rsidR="00B928E6" w:rsidRPr="005A02BD">
              <w:rPr>
                <w:rFonts w:asciiTheme="majorHAnsi" w:hAnsiTheme="majorHAnsi"/>
                <w:color w:val="auto"/>
                <w:szCs w:val="22"/>
              </w:rPr>
              <w:t xml:space="preserve">In case of a scattered-site project, distance will have to be certified from the nearest point of the closest building in the project. </w:t>
            </w:r>
            <w:r w:rsidR="003A2078" w:rsidRPr="005A02BD">
              <w:rPr>
                <w:rFonts w:asciiTheme="majorHAnsi" w:hAnsiTheme="majorHAnsi"/>
                <w:color w:val="auto"/>
                <w:szCs w:val="22"/>
              </w:rPr>
              <w:t>Amenities must also be referenced by the market study.</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I.2.2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color w:val="auto"/>
                <w:szCs w:val="22"/>
              </w:rPr>
              <w:t>Targeted</w:t>
            </w:r>
            <w:r w:rsidRPr="005A02BD">
              <w:rPr>
                <w:rFonts w:asciiTheme="majorHAnsi" w:hAnsiTheme="majorHAnsi"/>
                <w:color w:val="auto"/>
                <w:szCs w:val="22"/>
              </w:rPr>
              <w:t xml:space="preserve">. Projects targeted to the following special needs populations located within </w:t>
            </w:r>
            <w:r w:rsidR="003A2078" w:rsidRPr="005A02BD">
              <w:rPr>
                <w:rFonts w:asciiTheme="majorHAnsi" w:hAnsiTheme="majorHAnsi"/>
                <w:color w:val="auto"/>
                <w:szCs w:val="22"/>
              </w:rPr>
              <w:t>500 meters</w:t>
            </w:r>
            <w:r w:rsidRPr="005A02BD">
              <w:rPr>
                <w:rFonts w:asciiTheme="majorHAnsi" w:hAnsiTheme="majorHAnsi"/>
                <w:color w:val="auto"/>
                <w:szCs w:val="22"/>
              </w:rPr>
              <w:t xml:space="preserve"> of the following amenities will be awarded a point for each one, up to 2 points: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2 pts</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Single headed household:</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852"/>
              <w:rPr>
                <w:rFonts w:asciiTheme="majorHAnsi" w:hAnsiTheme="majorHAnsi"/>
                <w:color w:val="auto"/>
                <w:szCs w:val="22"/>
              </w:rPr>
            </w:pPr>
            <w:r w:rsidRPr="005A02BD">
              <w:rPr>
                <w:rFonts w:asciiTheme="majorHAnsi" w:hAnsiTheme="majorHAnsi"/>
                <w:color w:val="auto"/>
                <w:szCs w:val="22"/>
              </w:rPr>
              <w:t>Grocery store with WIC contract.</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852"/>
              <w:rPr>
                <w:rFonts w:asciiTheme="majorHAnsi" w:hAnsiTheme="majorHAnsi"/>
                <w:color w:val="auto"/>
                <w:szCs w:val="22"/>
              </w:rPr>
            </w:pPr>
            <w:r w:rsidRPr="005A02BD">
              <w:rPr>
                <w:rFonts w:asciiTheme="majorHAnsi" w:hAnsiTheme="majorHAnsi"/>
                <w:color w:val="auto"/>
                <w:szCs w:val="22"/>
              </w:rPr>
              <w:t>Licensed or chartered child</w:t>
            </w:r>
            <w:r w:rsidR="009B4BC2">
              <w:rPr>
                <w:rFonts w:asciiTheme="majorHAnsi" w:hAnsiTheme="majorHAnsi"/>
                <w:color w:val="auto"/>
                <w:szCs w:val="22"/>
              </w:rPr>
              <w:t>-</w:t>
            </w:r>
            <w:r w:rsidRPr="005A02BD">
              <w:rPr>
                <w:rFonts w:asciiTheme="majorHAnsi" w:hAnsiTheme="majorHAnsi"/>
                <w:color w:val="auto"/>
                <w:szCs w:val="22"/>
              </w:rPr>
              <w:t>care facility.</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D9D9D9" w:themeFill="background1" w:themeFillShade="D9"/>
          </w:tcPr>
          <w:p w:rsidR="001A20AC" w:rsidRPr="005A02BD" w:rsidRDefault="00CE4698" w:rsidP="005A02BD">
            <w:pPr>
              <w:spacing w:after="0" w:line="240" w:lineRule="auto"/>
              <w:ind w:left="852"/>
              <w:rPr>
                <w:rFonts w:asciiTheme="majorHAnsi" w:hAnsiTheme="majorHAnsi"/>
                <w:color w:val="auto"/>
                <w:szCs w:val="22"/>
              </w:rPr>
            </w:pPr>
            <w:r w:rsidRPr="005A02BD">
              <w:rPr>
                <w:rFonts w:asciiTheme="majorHAnsi" w:hAnsiTheme="majorHAnsi"/>
                <w:b/>
                <w:color w:val="auto"/>
                <w:szCs w:val="22"/>
              </w:rPr>
              <w:t>D</w:t>
            </w:r>
            <w:r w:rsidR="001A20AC" w:rsidRPr="005A02BD">
              <w:rPr>
                <w:rFonts w:asciiTheme="majorHAnsi" w:hAnsiTheme="majorHAnsi"/>
                <w:b/>
                <w:color w:val="auto"/>
                <w:szCs w:val="22"/>
              </w:rPr>
              <w:t>ocumentation required</w:t>
            </w:r>
            <w:r w:rsidR="003A2078" w:rsidRPr="005A02BD">
              <w:rPr>
                <w:rFonts w:asciiTheme="majorHAnsi" w:hAnsiTheme="majorHAnsi"/>
                <w:color w:val="auto"/>
                <w:szCs w:val="22"/>
              </w:rPr>
              <w:t xml:space="preserve">: </w:t>
            </w:r>
            <w:r w:rsidR="001A20AC" w:rsidRPr="005A02BD">
              <w:rPr>
                <w:rFonts w:asciiTheme="majorHAnsi" w:hAnsiTheme="majorHAnsi"/>
                <w:color w:val="auto"/>
                <w:szCs w:val="22"/>
              </w:rPr>
              <w:t>name and physical address of facilities; verification of inclusion in the WIC Vendor Registry published at wicpuertorico.com; child care facility charter issued by ACUDEN.</w:t>
            </w:r>
          </w:p>
        </w:tc>
        <w:tc>
          <w:tcPr>
            <w:tcW w:w="1417" w:type="dxa"/>
            <w:tcBorders>
              <w:top w:val="nil"/>
              <w:left w:val="nil"/>
              <w:bottom w:val="single" w:sz="4" w:space="0" w:color="auto"/>
              <w:right w:val="single" w:sz="4" w:space="0" w:color="auto"/>
            </w:tcBorders>
            <w:shd w:val="clear" w:color="auto" w:fill="D9D9D9" w:themeFill="background1" w:themeFillShade="D9"/>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568"/>
              <w:rPr>
                <w:rFonts w:asciiTheme="majorHAnsi" w:hAnsiTheme="majorHAnsi"/>
                <w:color w:val="auto"/>
                <w:szCs w:val="22"/>
              </w:rPr>
            </w:pPr>
            <w:r w:rsidRPr="005A02BD">
              <w:rPr>
                <w:rFonts w:asciiTheme="majorHAnsi" w:hAnsiTheme="majorHAnsi"/>
                <w:color w:val="auto"/>
                <w:szCs w:val="22"/>
              </w:rPr>
              <w:t>Elderly household:</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852"/>
              <w:rPr>
                <w:rFonts w:asciiTheme="majorHAnsi" w:hAnsiTheme="majorHAnsi"/>
                <w:color w:val="auto"/>
                <w:szCs w:val="22"/>
              </w:rPr>
            </w:pPr>
            <w:r w:rsidRPr="005A02BD">
              <w:rPr>
                <w:rFonts w:asciiTheme="majorHAnsi" w:hAnsiTheme="majorHAnsi"/>
                <w:color w:val="auto"/>
                <w:szCs w:val="22"/>
              </w:rPr>
              <w:t>Physician or dental office.</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852"/>
              <w:rPr>
                <w:rFonts w:asciiTheme="majorHAnsi" w:hAnsiTheme="majorHAnsi"/>
                <w:color w:val="auto"/>
                <w:szCs w:val="22"/>
              </w:rPr>
            </w:pPr>
            <w:r w:rsidRPr="005A02BD">
              <w:rPr>
                <w:rFonts w:asciiTheme="majorHAnsi" w:hAnsiTheme="majorHAnsi"/>
                <w:color w:val="auto"/>
                <w:szCs w:val="22"/>
              </w:rPr>
              <w:t>Civic center or voluntary work facility.</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D9D9D9" w:themeFill="background1" w:themeFillShade="D9"/>
          </w:tcPr>
          <w:p w:rsidR="001A20AC" w:rsidRPr="005A02BD" w:rsidRDefault="00CE4698" w:rsidP="005A02BD">
            <w:pPr>
              <w:spacing w:after="0" w:line="240" w:lineRule="auto"/>
              <w:ind w:left="852"/>
              <w:rPr>
                <w:rFonts w:asciiTheme="majorHAnsi" w:hAnsiTheme="majorHAnsi"/>
                <w:color w:val="auto"/>
                <w:szCs w:val="22"/>
              </w:rPr>
            </w:pPr>
            <w:r w:rsidRPr="005A02BD">
              <w:rPr>
                <w:rFonts w:asciiTheme="majorHAnsi" w:hAnsiTheme="majorHAnsi"/>
                <w:b/>
                <w:color w:val="auto"/>
                <w:szCs w:val="22"/>
              </w:rPr>
              <w:t>D</w:t>
            </w:r>
            <w:r w:rsidR="001A20AC" w:rsidRPr="005A02BD">
              <w:rPr>
                <w:rFonts w:asciiTheme="majorHAnsi" w:hAnsiTheme="majorHAnsi"/>
                <w:b/>
                <w:color w:val="auto"/>
                <w:szCs w:val="22"/>
              </w:rPr>
              <w:t>ocumentation required</w:t>
            </w:r>
            <w:r w:rsidR="001A20AC" w:rsidRPr="005A02BD">
              <w:rPr>
                <w:rFonts w:asciiTheme="majorHAnsi" w:hAnsiTheme="majorHAnsi"/>
                <w:color w:val="auto"/>
                <w:szCs w:val="22"/>
              </w:rPr>
              <w:t>: name and physical address of facilities.</w:t>
            </w:r>
          </w:p>
        </w:tc>
        <w:tc>
          <w:tcPr>
            <w:tcW w:w="1417" w:type="dxa"/>
            <w:tcBorders>
              <w:top w:val="nil"/>
              <w:left w:val="nil"/>
              <w:bottom w:val="single" w:sz="4" w:space="0" w:color="auto"/>
              <w:right w:val="single" w:sz="4" w:space="0" w:color="auto"/>
            </w:tcBorders>
            <w:shd w:val="clear" w:color="auto" w:fill="D9D9D9" w:themeFill="background1" w:themeFillShade="D9"/>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568"/>
              <w:rPr>
                <w:rFonts w:asciiTheme="majorHAnsi" w:hAnsiTheme="majorHAnsi"/>
                <w:color w:val="auto"/>
                <w:szCs w:val="22"/>
              </w:rPr>
            </w:pPr>
            <w:r w:rsidRPr="005A02BD">
              <w:rPr>
                <w:rFonts w:asciiTheme="majorHAnsi" w:hAnsiTheme="majorHAnsi"/>
                <w:color w:val="auto"/>
                <w:szCs w:val="22"/>
              </w:rPr>
              <w:t>Homeless (as defined under HEARTH Act):</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852"/>
              <w:rPr>
                <w:rFonts w:asciiTheme="majorHAnsi" w:hAnsiTheme="majorHAnsi"/>
                <w:color w:val="auto"/>
                <w:szCs w:val="22"/>
              </w:rPr>
            </w:pPr>
            <w:r w:rsidRPr="005A02BD">
              <w:rPr>
                <w:rFonts w:asciiTheme="majorHAnsi" w:hAnsiTheme="majorHAnsi"/>
                <w:color w:val="auto"/>
                <w:szCs w:val="22"/>
              </w:rPr>
              <w:t>Certified WI</w:t>
            </w:r>
            <w:r w:rsidR="000F337E">
              <w:rPr>
                <w:rFonts w:asciiTheme="majorHAnsi" w:hAnsiTheme="majorHAnsi"/>
                <w:color w:val="auto"/>
                <w:szCs w:val="22"/>
              </w:rPr>
              <w:t>O</w:t>
            </w:r>
            <w:r w:rsidRPr="005A02BD">
              <w:rPr>
                <w:rFonts w:asciiTheme="majorHAnsi" w:hAnsiTheme="majorHAnsi"/>
                <w:color w:val="auto"/>
                <w:szCs w:val="22"/>
              </w:rPr>
              <w:t>A training center.</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852"/>
              <w:rPr>
                <w:rFonts w:asciiTheme="majorHAnsi" w:hAnsiTheme="majorHAnsi"/>
                <w:color w:val="auto"/>
                <w:szCs w:val="22"/>
              </w:rPr>
            </w:pPr>
            <w:r w:rsidRPr="005A02BD">
              <w:rPr>
                <w:rFonts w:asciiTheme="majorHAnsi" w:hAnsiTheme="majorHAnsi"/>
                <w:color w:val="auto"/>
                <w:szCs w:val="22"/>
              </w:rPr>
              <w:t>ASSMCA licensed public or private institution for the ambulatory treatment of mental disabilities, drug addiction or substance dependency.</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D9D9D9" w:themeFill="background1" w:themeFillShade="D9"/>
          </w:tcPr>
          <w:p w:rsidR="001A20AC" w:rsidRPr="005A02BD" w:rsidRDefault="00CE4698" w:rsidP="000F337E">
            <w:pPr>
              <w:spacing w:after="0" w:line="240" w:lineRule="auto"/>
              <w:ind w:left="852"/>
              <w:rPr>
                <w:rFonts w:asciiTheme="majorHAnsi" w:hAnsiTheme="majorHAnsi"/>
                <w:color w:val="auto"/>
                <w:szCs w:val="22"/>
              </w:rPr>
            </w:pPr>
            <w:r w:rsidRPr="005A02BD">
              <w:rPr>
                <w:rFonts w:asciiTheme="majorHAnsi" w:hAnsiTheme="majorHAnsi"/>
                <w:b/>
                <w:color w:val="auto"/>
                <w:szCs w:val="22"/>
              </w:rPr>
              <w:t>D</w:t>
            </w:r>
            <w:r w:rsidR="001A20AC" w:rsidRPr="005A02BD">
              <w:rPr>
                <w:rFonts w:asciiTheme="majorHAnsi" w:hAnsiTheme="majorHAnsi"/>
                <w:b/>
                <w:color w:val="auto"/>
                <w:szCs w:val="22"/>
              </w:rPr>
              <w:t>ocumentation required</w:t>
            </w:r>
            <w:r w:rsidR="001A20AC" w:rsidRPr="005A02BD">
              <w:rPr>
                <w:rFonts w:asciiTheme="majorHAnsi" w:hAnsiTheme="majorHAnsi"/>
                <w:color w:val="auto"/>
                <w:szCs w:val="22"/>
              </w:rPr>
              <w:t>: name and physical address of facilities; authorization for WI</w:t>
            </w:r>
            <w:r w:rsidR="000F337E">
              <w:rPr>
                <w:rFonts w:asciiTheme="majorHAnsi" w:hAnsiTheme="majorHAnsi"/>
                <w:color w:val="auto"/>
                <w:szCs w:val="22"/>
              </w:rPr>
              <w:t>O</w:t>
            </w:r>
            <w:r w:rsidR="001A20AC" w:rsidRPr="005A02BD">
              <w:rPr>
                <w:rFonts w:asciiTheme="majorHAnsi" w:hAnsiTheme="majorHAnsi"/>
                <w:color w:val="auto"/>
                <w:szCs w:val="22"/>
              </w:rPr>
              <w:t xml:space="preserve">A training center issued </w:t>
            </w:r>
            <w:r w:rsidR="000F337E">
              <w:rPr>
                <w:rFonts w:asciiTheme="majorHAnsi" w:hAnsiTheme="majorHAnsi"/>
                <w:color w:val="auto"/>
                <w:szCs w:val="22"/>
              </w:rPr>
              <w:t>by Local Workforce Development Area</w:t>
            </w:r>
            <w:r w:rsidR="001A20AC" w:rsidRPr="005A02BD">
              <w:rPr>
                <w:rFonts w:asciiTheme="majorHAnsi" w:hAnsiTheme="majorHAnsi"/>
                <w:color w:val="auto"/>
                <w:szCs w:val="22"/>
              </w:rPr>
              <w:t>; copy of license issued by ASSMCA.</w:t>
            </w:r>
          </w:p>
        </w:tc>
        <w:tc>
          <w:tcPr>
            <w:tcW w:w="1417" w:type="dxa"/>
            <w:tcBorders>
              <w:top w:val="nil"/>
              <w:left w:val="nil"/>
              <w:bottom w:val="single" w:sz="4" w:space="0" w:color="auto"/>
              <w:right w:val="single" w:sz="4" w:space="0" w:color="auto"/>
            </w:tcBorders>
            <w:shd w:val="clear" w:color="auto" w:fill="D9D9D9" w:themeFill="background1" w:themeFillShade="D9"/>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D9D9D9" w:themeFill="background1" w:themeFillShade="D9"/>
          </w:tcPr>
          <w:p w:rsidR="001A20AC" w:rsidRPr="005A02BD" w:rsidRDefault="001A20AC" w:rsidP="005A02BD">
            <w:pPr>
              <w:spacing w:after="0" w:line="240" w:lineRule="auto"/>
              <w:ind w:left="568"/>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map certified by a licensed land surveyor attesting to location of facilities and distance along a walkable public pathway or a roadway between the project's main pedestrian entrance and the public entrance to any target facility. If close to more than one installation belonging to the same type, only one point will be awarded. In case of a scattered</w:t>
            </w:r>
            <w:r w:rsidR="006E5E0E" w:rsidRPr="005A02BD">
              <w:rPr>
                <w:rFonts w:asciiTheme="majorHAnsi" w:hAnsiTheme="majorHAnsi"/>
                <w:color w:val="auto"/>
                <w:szCs w:val="22"/>
              </w:rPr>
              <w:t>-</w:t>
            </w:r>
            <w:r w:rsidRPr="005A02BD">
              <w:rPr>
                <w:rFonts w:asciiTheme="majorHAnsi" w:hAnsiTheme="majorHAnsi"/>
                <w:color w:val="auto"/>
                <w:szCs w:val="22"/>
              </w:rPr>
              <w:t>site</w:t>
            </w:r>
            <w:r w:rsidR="006E5E0E" w:rsidRPr="005A02BD">
              <w:rPr>
                <w:rFonts w:asciiTheme="majorHAnsi" w:hAnsiTheme="majorHAnsi"/>
                <w:color w:val="auto"/>
                <w:szCs w:val="22"/>
              </w:rPr>
              <w:t xml:space="preserve"> project</w:t>
            </w:r>
            <w:r w:rsidRPr="005A02BD">
              <w:rPr>
                <w:rFonts w:asciiTheme="majorHAnsi" w:hAnsiTheme="majorHAnsi"/>
                <w:color w:val="auto"/>
                <w:szCs w:val="22"/>
              </w:rPr>
              <w:t xml:space="preserve">, distance will have to be certified from </w:t>
            </w:r>
            <w:r w:rsidR="006E5E0E" w:rsidRPr="005A02BD">
              <w:rPr>
                <w:rFonts w:asciiTheme="majorHAnsi" w:hAnsiTheme="majorHAnsi"/>
                <w:color w:val="auto"/>
                <w:szCs w:val="22"/>
              </w:rPr>
              <w:t xml:space="preserve">the nearest point of the </w:t>
            </w:r>
            <w:r w:rsidRPr="005A02BD">
              <w:rPr>
                <w:rFonts w:asciiTheme="majorHAnsi" w:hAnsiTheme="majorHAnsi"/>
                <w:color w:val="auto"/>
                <w:szCs w:val="22"/>
              </w:rPr>
              <w:t>closest building in the project. Amenities must also be referenced by the market study</w:t>
            </w:r>
            <w:r w:rsidR="006E5E0E" w:rsidRPr="005A02BD">
              <w:rPr>
                <w:rFonts w:asciiTheme="majorHAnsi" w:hAnsiTheme="majorHAnsi"/>
                <w:color w:val="auto"/>
                <w:szCs w:val="22"/>
              </w:rPr>
              <w:t>.</w:t>
            </w:r>
          </w:p>
        </w:tc>
        <w:tc>
          <w:tcPr>
            <w:tcW w:w="1417" w:type="dxa"/>
            <w:tcBorders>
              <w:top w:val="nil"/>
              <w:left w:val="nil"/>
              <w:bottom w:val="single" w:sz="4" w:space="0" w:color="auto"/>
              <w:right w:val="single" w:sz="4" w:space="0" w:color="auto"/>
            </w:tcBorders>
            <w:shd w:val="clear" w:color="auto" w:fill="D9D9D9" w:themeFill="background1" w:themeFillShade="D9"/>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I.3</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b/>
                <w:bCs/>
                <w:color w:val="auto"/>
                <w:szCs w:val="22"/>
              </w:rPr>
            </w:pPr>
            <w:r w:rsidRPr="005A02BD">
              <w:rPr>
                <w:rFonts w:asciiTheme="majorHAnsi" w:hAnsiTheme="majorHAnsi"/>
                <w:b/>
                <w:bCs/>
                <w:color w:val="auto"/>
                <w:szCs w:val="22"/>
              </w:rPr>
              <w:t xml:space="preserve">Undesirable Activities. </w:t>
            </w:r>
            <w:r w:rsidRPr="005A02BD">
              <w:rPr>
                <w:rFonts w:asciiTheme="majorHAnsi" w:hAnsiTheme="majorHAnsi"/>
                <w:color w:val="auto"/>
                <w:szCs w:val="22"/>
              </w:rPr>
              <w:t>Even if compliant with required environmental review, projects will be discounted one point for each one of the listed undesirable activities, up to 5 points, if located:</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Down by as many as 5</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Within one-eight mile of a:</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Junkyard.</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Landfill or dumpsite.</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Industrial site.</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Airport.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Wastewater treatment plan.</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Adjoining a property which is or contains a:</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Gas station.</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Auto repair, paint or tire repair shop.</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Woodworking shop.</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Unabated nuisance, as declared by a Municipality.</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1652"/>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map prepared by a licensed land surveyor certifying due diligence by identifying any of the listed nuisances within the established distance measured along the shortest straight line between the project lot and the nuisance property. In case of a scattered-site project, the distance will have to be certified from the closest point of the project's lot closest to the identified nuisance.</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w:t>
            </w: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rPr>
                <w:rFonts w:asciiTheme="majorHAnsi" w:hAnsiTheme="majorHAnsi"/>
                <w:b/>
                <w:color w:val="auto"/>
                <w:szCs w:val="22"/>
              </w:rPr>
            </w:pPr>
            <w:r w:rsidRPr="005A02BD">
              <w:rPr>
                <w:rFonts w:asciiTheme="majorHAnsi" w:hAnsiTheme="majorHAnsi"/>
                <w:b/>
                <w:color w:val="auto"/>
                <w:szCs w:val="22"/>
              </w:rPr>
              <w:t>Project Characteristics</w:t>
            </w:r>
          </w:p>
        </w:tc>
        <w:tc>
          <w:tcPr>
            <w:tcW w:w="1417" w:type="dxa"/>
            <w:tcBorders>
              <w:top w:val="nil"/>
              <w:left w:val="nil"/>
              <w:bottom w:val="single" w:sz="4" w:space="0" w:color="auto"/>
              <w:right w:val="single" w:sz="4" w:space="0" w:color="auto"/>
            </w:tcBorders>
            <w:shd w:val="clear" w:color="auto" w:fill="auto"/>
          </w:tcPr>
          <w:p w:rsidR="001A20AC" w:rsidRPr="005A02BD" w:rsidRDefault="004C39C7" w:rsidP="005A02BD">
            <w:pPr>
              <w:spacing w:after="0" w:line="240" w:lineRule="auto"/>
              <w:jc w:val="right"/>
              <w:rPr>
                <w:rFonts w:asciiTheme="majorHAnsi" w:hAnsiTheme="majorHAnsi"/>
                <w:color w:val="auto"/>
                <w:szCs w:val="22"/>
              </w:rPr>
            </w:pPr>
            <w:r>
              <w:rPr>
                <w:rFonts w:asciiTheme="majorHAnsi" w:hAnsiTheme="majorHAnsi"/>
                <w:color w:val="auto"/>
                <w:szCs w:val="22"/>
              </w:rPr>
              <w:t>Up to 52</w:t>
            </w:r>
            <w:r w:rsidR="001A20AC" w:rsidRPr="005A02BD">
              <w:rPr>
                <w:rFonts w:asciiTheme="majorHAnsi" w:hAnsiTheme="majorHAnsi"/>
                <w:color w:val="auto"/>
                <w:szCs w:val="22"/>
              </w:rPr>
              <w:t xml:space="preserve"> pts</w:t>
            </w:r>
          </w:p>
        </w:tc>
      </w:tr>
      <w:tr w:rsidR="001A20AC" w:rsidRPr="005A02BD" w:rsidTr="002A582A">
        <w:trPr>
          <w:trHeight w:val="24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II.1</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color w:val="auto"/>
                <w:szCs w:val="22"/>
              </w:rPr>
            </w:pPr>
            <w:r w:rsidRPr="005A02BD">
              <w:rPr>
                <w:rFonts w:asciiTheme="majorHAnsi" w:hAnsiTheme="majorHAnsi"/>
                <w:b/>
                <w:bCs/>
                <w:color w:val="auto"/>
                <w:szCs w:val="22"/>
              </w:rPr>
              <w:t>Infill or nuisance</w:t>
            </w:r>
            <w:r w:rsidRPr="005A02BD">
              <w:rPr>
                <w:rFonts w:asciiTheme="majorHAnsi" w:hAnsiTheme="majorHAnsi"/>
                <w:color w:val="auto"/>
                <w:szCs w:val="22"/>
              </w:rPr>
              <w:t>. Projects will be awarded one point if proposed to develop an infill site or a site expropriated as part of a nuisance abatement process; and one additional point, up to 5 points, for each non-contiguous infill site or expropriated as part of a nuisance abatement process that is incorporated into a scattered-site project, located within an area with a radius no larger than one-quarter mile. An infill site shall be defined as a site that is bound on all except one of its sides, or two of its sides in case of a corner-type property, by adjoining built-up properties, and that has immediate access to existing public infrastructure of roads, water, sewer, and power.</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5 pts</w:t>
            </w:r>
          </w:p>
        </w:tc>
      </w:tr>
      <w:tr w:rsidR="001A20AC" w:rsidRPr="005A02BD" w:rsidTr="002A582A">
        <w:trPr>
          <w:trHeight w:val="1082"/>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aerial photograph for each infill site showing adjoining properties; cadastral numbers of properties; nuisance abatement completed by Municipality supported by property deed and certification provided by Municipality.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1126"/>
        </w:trPr>
        <w:tc>
          <w:tcPr>
            <w:tcW w:w="866" w:type="dxa"/>
            <w:tcBorders>
              <w:top w:val="single" w:sz="4" w:space="0" w:color="auto"/>
              <w:left w:val="single" w:sz="4" w:space="0" w:color="auto"/>
              <w:bottom w:val="single" w:sz="4" w:space="0" w:color="auto"/>
              <w:right w:val="single" w:sz="4" w:space="0" w:color="auto"/>
            </w:tcBorders>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II.2</w:t>
            </w:r>
          </w:p>
        </w:tc>
        <w:tc>
          <w:tcPr>
            <w:tcW w:w="6804"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ind w:left="170"/>
              <w:rPr>
                <w:rFonts w:asciiTheme="majorHAnsi" w:hAnsiTheme="majorHAnsi"/>
                <w:b/>
                <w:bCs/>
                <w:color w:val="auto"/>
                <w:szCs w:val="22"/>
              </w:rPr>
            </w:pPr>
            <w:r w:rsidRPr="005A02BD">
              <w:rPr>
                <w:rFonts w:asciiTheme="majorHAnsi" w:hAnsiTheme="majorHAnsi"/>
                <w:b/>
                <w:bCs/>
                <w:color w:val="auto"/>
                <w:szCs w:val="22"/>
              </w:rPr>
              <w:t>Historic property</w:t>
            </w:r>
            <w:r w:rsidRPr="005A02BD">
              <w:rPr>
                <w:rFonts w:asciiTheme="majorHAnsi" w:hAnsiTheme="majorHAnsi"/>
                <w:color w:val="auto"/>
                <w:szCs w:val="22"/>
              </w:rPr>
              <w:t>. A substantial rehabilitation project site is located in or incorporates a state designated historic property, federally designated historic place or a contributing resource to a federally designated Historic District.</w:t>
            </w:r>
          </w:p>
        </w:tc>
        <w:tc>
          <w:tcPr>
            <w:tcW w:w="1417"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3</w:t>
            </w:r>
          </w:p>
        </w:tc>
      </w:tr>
      <w:tr w:rsidR="001A20AC" w:rsidRPr="005A02BD" w:rsidTr="002A582A">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tcPr>
          <w:p w:rsidR="001A20AC" w:rsidRPr="005A02BD" w:rsidRDefault="001A20AC" w:rsidP="005A02BD">
            <w:pPr>
              <w:spacing w:after="0" w:line="240" w:lineRule="auto"/>
              <w:ind w:left="340"/>
              <w:rPr>
                <w:rFonts w:asciiTheme="majorHAnsi" w:hAnsiTheme="majorHAnsi"/>
                <w:b/>
                <w:bCs/>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Act citation or Planning Board's Resolution number and date in case of state designated properties; listing in the National Register of Historic Places, in case of federally designated properties; State Historic Preservation Office's (SHPO) certification of contributing resource.</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II.3</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b/>
                <w:bCs/>
                <w:color w:val="auto"/>
                <w:szCs w:val="22"/>
              </w:rPr>
            </w:pPr>
            <w:r w:rsidRPr="005A02BD">
              <w:rPr>
                <w:rFonts w:asciiTheme="majorHAnsi" w:hAnsiTheme="majorHAnsi"/>
                <w:b/>
                <w:bCs/>
                <w:color w:val="auto"/>
                <w:szCs w:val="22"/>
              </w:rPr>
              <w:t xml:space="preserve">Adaptive reuse. </w:t>
            </w:r>
            <w:r w:rsidRPr="005A02BD">
              <w:rPr>
                <w:rFonts w:asciiTheme="majorHAnsi" w:hAnsiTheme="majorHAnsi"/>
                <w:color w:val="auto"/>
                <w:szCs w:val="22"/>
              </w:rPr>
              <w:t xml:space="preserve">The residential use is an adaptive reuse of an existing non-residential property. </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58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appraisal certifying present land use of the property.</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II.4</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color w:val="auto"/>
                <w:szCs w:val="22"/>
              </w:rPr>
            </w:pPr>
            <w:r w:rsidRPr="005A02BD">
              <w:rPr>
                <w:rFonts w:asciiTheme="majorHAnsi" w:hAnsiTheme="majorHAnsi"/>
                <w:b/>
                <w:bCs/>
                <w:color w:val="auto"/>
                <w:szCs w:val="22"/>
              </w:rPr>
              <w:t>Site Characteristics</w:t>
            </w:r>
            <w:r w:rsidRPr="005A02BD">
              <w:rPr>
                <w:rFonts w:asciiTheme="majorHAnsi" w:hAnsiTheme="majorHAnsi"/>
                <w:color w:val="auto"/>
                <w:szCs w:val="22"/>
              </w:rPr>
              <w: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9 pts</w:t>
            </w:r>
          </w:p>
        </w:tc>
      </w:tr>
      <w:tr w:rsidR="001A20AC" w:rsidRPr="005A02BD" w:rsidTr="00486325">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II.4.1</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bCs/>
                <w:color w:val="auto"/>
                <w:szCs w:val="22"/>
              </w:rPr>
              <w:t>Mobility</w:t>
            </w:r>
            <w:r w:rsidRPr="005A02BD">
              <w:rPr>
                <w:rFonts w:asciiTheme="majorHAnsi" w:hAnsiTheme="majorHAnsi"/>
                <w:color w:val="auto"/>
                <w:szCs w:val="22"/>
              </w:rPr>
              <w:t>. Projects (or the totality of the building sites, in the case of scattered-site projects), that incorporate improvements aimed at facilitating the mobility of its residents and promoting public transportation will be awarded up to 4 points, as follows: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4 pts</w:t>
            </w:r>
          </w:p>
        </w:tc>
      </w:tr>
      <w:tr w:rsidR="001A20AC" w:rsidRPr="005A02BD" w:rsidTr="00486325">
        <w:trPr>
          <w:trHeight w:val="1099"/>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68"/>
              <w:rPr>
                <w:rFonts w:asciiTheme="majorHAnsi" w:hAnsiTheme="majorHAnsi"/>
                <w:color w:val="auto"/>
                <w:szCs w:val="22"/>
              </w:rPr>
            </w:pPr>
            <w:r w:rsidRPr="005A02BD">
              <w:rPr>
                <w:rFonts w:asciiTheme="majorHAnsi" w:hAnsiTheme="majorHAnsi"/>
                <w:color w:val="auto"/>
                <w:szCs w:val="22"/>
              </w:rPr>
              <w:t>The project provides an accessible and dedicated pedestrian network within the project site to connect the building(s) main pedestrian entrance(s) with egress points on all property sides adjoining a public street.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A90116">
            <w:pPr>
              <w:spacing w:after="0" w:line="240" w:lineRule="auto"/>
              <w:ind w:left="72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site plan certified by the project's designer identifying the proposed improvements. </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1395"/>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 xml:space="preserve">Provided it is not required by a competent </w:t>
            </w:r>
            <w:r w:rsidR="00380770" w:rsidRPr="005A02BD">
              <w:rPr>
                <w:rFonts w:asciiTheme="majorHAnsi" w:hAnsiTheme="majorHAnsi"/>
                <w:color w:val="auto"/>
                <w:szCs w:val="22"/>
              </w:rPr>
              <w:t>a</w:t>
            </w:r>
            <w:r w:rsidR="00FC2127" w:rsidRPr="005A02BD">
              <w:rPr>
                <w:rFonts w:asciiTheme="majorHAnsi" w:hAnsiTheme="majorHAnsi"/>
                <w:color w:val="auto"/>
                <w:szCs w:val="22"/>
              </w:rPr>
              <w:t>uthority</w:t>
            </w:r>
            <w:r w:rsidRPr="005A02BD">
              <w:rPr>
                <w:rFonts w:asciiTheme="majorHAnsi" w:hAnsiTheme="majorHAnsi"/>
                <w:color w:val="auto"/>
                <w:szCs w:val="22"/>
              </w:rPr>
              <w:t xml:space="preserve"> as an off-site improvement, the project includes the construction or rehabilitation of </w:t>
            </w:r>
            <w:r w:rsidR="00B23271">
              <w:rPr>
                <w:rFonts w:asciiTheme="majorHAnsi" w:hAnsiTheme="majorHAnsi"/>
                <w:color w:val="auto"/>
                <w:szCs w:val="22"/>
              </w:rPr>
              <w:t xml:space="preserve">all </w:t>
            </w:r>
            <w:r w:rsidR="00256492">
              <w:rPr>
                <w:rFonts w:asciiTheme="majorHAnsi" w:hAnsiTheme="majorHAnsi"/>
                <w:color w:val="auto"/>
                <w:szCs w:val="22"/>
              </w:rPr>
              <w:t xml:space="preserve">non-conforming </w:t>
            </w:r>
            <w:r w:rsidRPr="005A02BD">
              <w:rPr>
                <w:rFonts w:asciiTheme="majorHAnsi" w:hAnsiTheme="majorHAnsi"/>
                <w:color w:val="auto"/>
                <w:szCs w:val="22"/>
              </w:rPr>
              <w:t>sidewalks in the perimeter of the project site adjoining a public roadway, in compliance with applicable accessibility standards and local codes.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2235"/>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a separate plan drawing certified by the project's designer identifying any segments of the existing pedestrian pathways requiring accessibility improvements or in need of repair, and proposed improvements or new construction required to comply with applicable accessibility standards and local codes; approval from Municipality and competent transit </w:t>
            </w:r>
            <w:r w:rsidR="00380770" w:rsidRPr="005A02BD">
              <w:rPr>
                <w:rFonts w:asciiTheme="majorHAnsi" w:hAnsiTheme="majorHAnsi"/>
                <w:color w:val="auto"/>
                <w:szCs w:val="22"/>
              </w:rPr>
              <w:t>a</w:t>
            </w:r>
            <w:r w:rsidR="00FC2127" w:rsidRPr="005A02BD">
              <w:rPr>
                <w:rFonts w:asciiTheme="majorHAnsi" w:hAnsiTheme="majorHAnsi"/>
                <w:color w:val="auto"/>
                <w:szCs w:val="22"/>
              </w:rPr>
              <w:t>uthority</w:t>
            </w:r>
            <w:r w:rsidRPr="005A02BD">
              <w:rPr>
                <w:rFonts w:asciiTheme="majorHAnsi" w:hAnsiTheme="majorHAnsi"/>
                <w:color w:val="auto"/>
                <w:szCs w:val="22"/>
              </w:rPr>
              <w:t xml:space="preserve">, if applicable; letter from competent </w:t>
            </w:r>
            <w:r w:rsidR="00380770" w:rsidRPr="005A02BD">
              <w:rPr>
                <w:rFonts w:asciiTheme="majorHAnsi" w:hAnsiTheme="majorHAnsi"/>
                <w:color w:val="auto"/>
                <w:szCs w:val="22"/>
              </w:rPr>
              <w:t>a</w:t>
            </w:r>
            <w:r w:rsidR="00FC2127" w:rsidRPr="005A02BD">
              <w:rPr>
                <w:rFonts w:asciiTheme="majorHAnsi" w:hAnsiTheme="majorHAnsi"/>
                <w:color w:val="auto"/>
                <w:szCs w:val="22"/>
              </w:rPr>
              <w:t>uthority</w:t>
            </w:r>
            <w:r w:rsidRPr="005A02BD">
              <w:rPr>
                <w:rFonts w:asciiTheme="majorHAnsi" w:hAnsiTheme="majorHAnsi"/>
                <w:color w:val="auto"/>
                <w:szCs w:val="22"/>
              </w:rPr>
              <w:t xml:space="preserve"> attesting the improvement is not a required off-site.</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224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 xml:space="preserve">Provided it is not required by a competent </w:t>
            </w:r>
            <w:r w:rsidR="00380770" w:rsidRPr="005A02BD">
              <w:rPr>
                <w:rFonts w:asciiTheme="majorHAnsi" w:hAnsiTheme="majorHAnsi"/>
                <w:color w:val="auto"/>
                <w:szCs w:val="22"/>
              </w:rPr>
              <w:t>a</w:t>
            </w:r>
            <w:r w:rsidR="00FC2127" w:rsidRPr="005A02BD">
              <w:rPr>
                <w:rFonts w:asciiTheme="majorHAnsi" w:hAnsiTheme="majorHAnsi"/>
                <w:color w:val="auto"/>
                <w:szCs w:val="22"/>
              </w:rPr>
              <w:t>uthority</w:t>
            </w:r>
            <w:r w:rsidRPr="005A02BD">
              <w:rPr>
                <w:rFonts w:asciiTheme="majorHAnsi" w:hAnsiTheme="majorHAnsi"/>
                <w:color w:val="auto"/>
                <w:szCs w:val="22"/>
              </w:rPr>
              <w:t xml:space="preserve"> as an off-site improvement, the project includes the construction or rehabilitation of transit pull-offs or public transit stops and required signage in any point of the roadway perimeter of the project site; or the provision or improvement of the sidewalks, crosswalks, refuge islands, and required signage to connect an off-site existing public transit stop with the project site, in compliance with applicable accessibility standards and local codes.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25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a separate architectural drawing certified by the project's designer identifying any segments of the existing pedestrian pathways requiring accessibility improvements or in need of repair, and proposed improvements or new construction required to comply with applicable accessibility standards and local codes; approval from Municipality and competent transit </w:t>
            </w:r>
            <w:r w:rsidR="00380770" w:rsidRPr="005A02BD">
              <w:rPr>
                <w:rFonts w:asciiTheme="majorHAnsi" w:hAnsiTheme="majorHAnsi"/>
                <w:color w:val="auto"/>
                <w:szCs w:val="22"/>
              </w:rPr>
              <w:t>a</w:t>
            </w:r>
            <w:r w:rsidR="00FC2127" w:rsidRPr="005A02BD">
              <w:rPr>
                <w:rFonts w:asciiTheme="majorHAnsi" w:hAnsiTheme="majorHAnsi"/>
                <w:color w:val="auto"/>
                <w:szCs w:val="22"/>
              </w:rPr>
              <w:t>uthority</w:t>
            </w:r>
            <w:r w:rsidRPr="005A02BD">
              <w:rPr>
                <w:rFonts w:asciiTheme="majorHAnsi" w:hAnsiTheme="majorHAnsi"/>
                <w:color w:val="auto"/>
                <w:szCs w:val="22"/>
              </w:rPr>
              <w:t xml:space="preserve">, if applicable; letter from competent </w:t>
            </w:r>
            <w:r w:rsidR="00380770" w:rsidRPr="005A02BD">
              <w:rPr>
                <w:rFonts w:asciiTheme="majorHAnsi" w:hAnsiTheme="majorHAnsi"/>
                <w:color w:val="auto"/>
                <w:szCs w:val="22"/>
              </w:rPr>
              <w:t>a</w:t>
            </w:r>
            <w:r w:rsidR="00FC2127" w:rsidRPr="005A02BD">
              <w:rPr>
                <w:rFonts w:asciiTheme="majorHAnsi" w:hAnsiTheme="majorHAnsi"/>
                <w:color w:val="auto"/>
                <w:szCs w:val="22"/>
              </w:rPr>
              <w:t>uthority</w:t>
            </w:r>
            <w:r w:rsidRPr="005A02BD">
              <w:rPr>
                <w:rFonts w:asciiTheme="majorHAnsi" w:hAnsiTheme="majorHAnsi"/>
                <w:color w:val="auto"/>
                <w:szCs w:val="22"/>
              </w:rPr>
              <w:t xml:space="preserve"> attesting the improvement is not a required off-site.</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12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 xml:space="preserve">The project provides an enclosed </w:t>
            </w:r>
            <w:r w:rsidR="00CF2839">
              <w:rPr>
                <w:rFonts w:asciiTheme="majorHAnsi" w:hAnsiTheme="majorHAnsi"/>
                <w:color w:val="auto"/>
                <w:szCs w:val="22"/>
              </w:rPr>
              <w:t xml:space="preserve">(covered, secured room within the building limits) </w:t>
            </w:r>
            <w:r w:rsidRPr="005A02BD">
              <w:rPr>
                <w:rFonts w:asciiTheme="majorHAnsi" w:hAnsiTheme="majorHAnsi"/>
                <w:color w:val="auto"/>
                <w:szCs w:val="22"/>
              </w:rPr>
              <w:t>bicycle storage facility for residents on the ground floor with at least one bicycle rack space for every two units; and an unenclosed bicycle storage facility accessible to visitors with at least one bicycle rack space for every 10 vehicle-parking spaces.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ground floor plan certified by the project's designer showing location and capacity of facilities. </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II.4.2</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bCs/>
                <w:color w:val="auto"/>
                <w:szCs w:val="22"/>
              </w:rPr>
              <w:t>Urban Considerations</w:t>
            </w:r>
            <w:r w:rsidRPr="005A02BD">
              <w:rPr>
                <w:rFonts w:asciiTheme="majorHAnsi" w:hAnsiTheme="majorHAnsi"/>
                <w:color w:val="auto"/>
                <w:szCs w:val="22"/>
              </w:rPr>
              <w:t>. A proposed development that strengthens and improves the neighborhood's general urban character may be awarded one point for each one of the following criteria, up to 5 points, as follows: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5 pts</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The project achieves the maximum allowable gross floor area, housing density and</w:t>
            </w:r>
            <w:r w:rsidR="00380770" w:rsidRPr="005A02BD">
              <w:rPr>
                <w:rFonts w:asciiTheme="majorHAnsi" w:hAnsiTheme="majorHAnsi"/>
                <w:color w:val="auto"/>
                <w:szCs w:val="22"/>
              </w:rPr>
              <w:t>/or</w:t>
            </w:r>
            <w:r w:rsidRPr="005A02BD">
              <w:rPr>
                <w:rFonts w:asciiTheme="majorHAnsi" w:hAnsiTheme="majorHAnsi"/>
                <w:color w:val="auto"/>
                <w:szCs w:val="22"/>
              </w:rPr>
              <w:t xml:space="preserve"> height under applicable code provisions.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9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table with applicable code provisions, maximum parameters and project parameters certified by the project's designer. </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380770"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w:t>
            </w:r>
            <w:r w:rsidR="001A20AC" w:rsidRPr="005A02BD">
              <w:rPr>
                <w:rFonts w:asciiTheme="majorHAnsi" w:hAnsiTheme="majorHAnsi"/>
                <w:color w:val="auto"/>
                <w:szCs w:val="22"/>
              </w:rPr>
              <w:t>he parking spaces and service areas are screened from any public sidewalk or roadway by green hedges, fences or walls with a void-to-solid area ratio of 1 or less.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25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site plan and elevation details certified by the project's designer identifying visual barriers and certifying compliance.</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The building(s) main entrance(s) open(s) to the sidewalk of an adjoining public roadway.</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site plan certified by the project's designer showing the location of the building's main entrance(s). </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The commercial spaces offered to the project tenants serve the general public and can be directly accessed from a public space.</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2A582A">
        <w:trPr>
          <w:trHeight w:val="754"/>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entry-level floor plan certified by the project's designer identifying commercial spaces and access from a public space; deed identifying commercial use.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The project dedicates an open garden or plaza to public use connected to or adjoining a sidewalk or roadway.</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9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site plan certified by the project's designer identifying public space, area and relation to a sidewalk or roadway; documentation supporting property dedication to public use.</w:t>
            </w:r>
          </w:p>
          <w:p w:rsidR="002A582A" w:rsidRDefault="002A582A" w:rsidP="005A02BD">
            <w:pPr>
              <w:spacing w:after="0" w:line="240" w:lineRule="auto"/>
              <w:ind w:left="680"/>
              <w:rPr>
                <w:rFonts w:asciiTheme="majorHAnsi" w:hAnsiTheme="majorHAnsi"/>
                <w:color w:val="auto"/>
                <w:szCs w:val="22"/>
              </w:rPr>
            </w:pPr>
          </w:p>
          <w:p w:rsidR="002A582A" w:rsidRPr="005A02BD" w:rsidRDefault="002A582A" w:rsidP="005A02BD">
            <w:pPr>
              <w:spacing w:after="0" w:line="240" w:lineRule="auto"/>
              <w:ind w:left="680"/>
              <w:rPr>
                <w:rFonts w:asciiTheme="majorHAnsi" w:hAnsiTheme="majorHAnsi"/>
                <w:color w:val="auto"/>
                <w:szCs w:val="22"/>
              </w:rPr>
            </w:pP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383"/>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II.5</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color w:val="auto"/>
                <w:szCs w:val="22"/>
              </w:rPr>
            </w:pPr>
            <w:r w:rsidRPr="005A02BD">
              <w:rPr>
                <w:rFonts w:asciiTheme="majorHAnsi" w:hAnsiTheme="majorHAnsi"/>
                <w:b/>
                <w:bCs/>
                <w:color w:val="auto"/>
                <w:szCs w:val="22"/>
              </w:rPr>
              <w:t>Building Characteristics</w:t>
            </w:r>
            <w:r w:rsidRPr="005A02BD">
              <w:rPr>
                <w:rFonts w:asciiTheme="majorHAnsi" w:hAnsiTheme="majorHAnsi"/>
                <w:color w:val="auto"/>
                <w:szCs w:val="22"/>
              </w:rPr>
              <w: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10 pts</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II.5.1</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bCs/>
                <w:color w:val="auto"/>
                <w:szCs w:val="22"/>
              </w:rPr>
              <w:t>Unit Mix</w:t>
            </w:r>
            <w:r w:rsidRPr="005A02BD">
              <w:rPr>
                <w:rFonts w:asciiTheme="majorHAnsi" w:hAnsiTheme="majorHAnsi"/>
                <w:color w:val="auto"/>
                <w:szCs w:val="22"/>
              </w:rPr>
              <w:t>. Projects might earn up to 2 points for a unit mix preferring 2-bedroom units as follows: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2 pts</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68"/>
              <w:rPr>
                <w:rFonts w:asciiTheme="majorHAnsi" w:hAnsiTheme="majorHAnsi"/>
                <w:color w:val="auto"/>
                <w:szCs w:val="22"/>
              </w:rPr>
            </w:pPr>
            <w:r w:rsidRPr="005A02BD">
              <w:rPr>
                <w:rFonts w:asciiTheme="majorHAnsi" w:hAnsiTheme="majorHAnsi"/>
                <w:color w:val="auto"/>
                <w:szCs w:val="22"/>
              </w:rPr>
              <w:t>75% or more non elderly 2-bedroom units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2</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68"/>
              <w:rPr>
                <w:rFonts w:asciiTheme="majorHAnsi" w:hAnsiTheme="majorHAnsi"/>
                <w:color w:val="auto"/>
                <w:szCs w:val="22"/>
              </w:rPr>
            </w:pPr>
            <w:r w:rsidRPr="005A02BD">
              <w:rPr>
                <w:rFonts w:asciiTheme="majorHAnsi" w:hAnsiTheme="majorHAnsi"/>
                <w:color w:val="auto"/>
                <w:szCs w:val="22"/>
              </w:rPr>
              <w:t>50% or more non elderly 2-bedroom units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2A582A">
        <w:trPr>
          <w:trHeight w:val="6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568"/>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floor plans certified by the project's designer; project </w:t>
            </w:r>
            <w:proofErr w:type="spellStart"/>
            <w:r w:rsidRPr="005A02BD">
              <w:rPr>
                <w:rFonts w:asciiTheme="majorHAnsi" w:hAnsiTheme="majorHAnsi"/>
                <w:color w:val="auto"/>
                <w:szCs w:val="22"/>
              </w:rPr>
              <w:t>proforma</w:t>
            </w:r>
            <w:proofErr w:type="spellEnd"/>
            <w:r w:rsidRPr="005A02BD">
              <w:rPr>
                <w:rFonts w:asciiTheme="majorHAnsi" w:hAnsiTheme="majorHAnsi"/>
                <w:color w:val="auto"/>
                <w:szCs w:val="22"/>
              </w:rPr>
              <w:t xml:space="preserve">. </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1239"/>
        </w:trPr>
        <w:tc>
          <w:tcPr>
            <w:tcW w:w="866" w:type="dxa"/>
            <w:tcBorders>
              <w:top w:val="single" w:sz="4" w:space="0" w:color="auto"/>
              <w:left w:val="single" w:sz="4" w:space="0" w:color="auto"/>
              <w:bottom w:val="single" w:sz="4" w:space="0" w:color="auto"/>
              <w:right w:val="single" w:sz="4" w:space="0" w:color="auto"/>
            </w:tcBorders>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II.5.2</w:t>
            </w:r>
          </w:p>
        </w:tc>
        <w:tc>
          <w:tcPr>
            <w:tcW w:w="6804"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bCs/>
                <w:color w:val="auto"/>
                <w:szCs w:val="22"/>
              </w:rPr>
              <w:t>Accessibility</w:t>
            </w:r>
            <w:r w:rsidRPr="005A02BD">
              <w:rPr>
                <w:rFonts w:asciiTheme="majorHAnsi" w:hAnsiTheme="majorHAnsi"/>
                <w:color w:val="auto"/>
                <w:szCs w:val="22"/>
              </w:rPr>
              <w:t>. Exceeding the allocation required under 24 CFR 8.22(b), projects could earn up to 3 points for the amount of fully accessible units for mobility disabilities (compliant with requirements applicable to Type A dwellings as defined under section 1003 of ICC ANSI A117.1 (2009)), as follows:</w:t>
            </w:r>
          </w:p>
        </w:tc>
        <w:tc>
          <w:tcPr>
            <w:tcW w:w="1417"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3 pts</w:t>
            </w:r>
          </w:p>
        </w:tc>
      </w:tr>
      <w:tr w:rsidR="001A20AC" w:rsidRPr="005A02BD" w:rsidTr="002A582A">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68"/>
              <w:rPr>
                <w:rFonts w:asciiTheme="majorHAnsi" w:hAnsiTheme="majorHAnsi"/>
                <w:color w:val="auto"/>
                <w:szCs w:val="22"/>
              </w:rPr>
            </w:pPr>
            <w:r w:rsidRPr="005A02BD">
              <w:rPr>
                <w:rFonts w:asciiTheme="majorHAnsi" w:hAnsiTheme="majorHAnsi"/>
                <w:color w:val="auto"/>
                <w:szCs w:val="22"/>
              </w:rPr>
              <w:t>At least 20% of total units are fully accessible units for mobility disabilities.</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3</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68"/>
              <w:rPr>
                <w:rFonts w:asciiTheme="majorHAnsi" w:hAnsiTheme="majorHAnsi"/>
                <w:color w:val="auto"/>
                <w:szCs w:val="22"/>
              </w:rPr>
            </w:pPr>
            <w:r w:rsidRPr="005A02BD">
              <w:rPr>
                <w:rFonts w:asciiTheme="majorHAnsi" w:hAnsiTheme="majorHAnsi"/>
                <w:color w:val="auto"/>
                <w:szCs w:val="22"/>
              </w:rPr>
              <w:t>At least 15% of total units are fully accessible units for mobility disabilities.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2</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68"/>
              <w:rPr>
                <w:rFonts w:asciiTheme="majorHAnsi" w:hAnsiTheme="majorHAnsi"/>
                <w:color w:val="auto"/>
                <w:szCs w:val="22"/>
              </w:rPr>
            </w:pPr>
            <w:r w:rsidRPr="005A02BD">
              <w:rPr>
                <w:rFonts w:asciiTheme="majorHAnsi" w:hAnsiTheme="majorHAnsi"/>
                <w:color w:val="auto"/>
                <w:szCs w:val="22"/>
              </w:rPr>
              <w:t>At least 10% of total units are fully accessible units for mobility disabilities.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9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568"/>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floor plans and elevations certified by the project's designer showing accessibility features; designer's certification of compliance; </w:t>
            </w:r>
            <w:r w:rsidR="005544DD" w:rsidRPr="005A02BD">
              <w:rPr>
                <w:rFonts w:asciiTheme="majorHAnsi" w:hAnsiTheme="majorHAnsi"/>
                <w:color w:val="auto"/>
                <w:szCs w:val="22"/>
              </w:rPr>
              <w:t xml:space="preserve">designer's opinion letter specifying compliance; </w:t>
            </w:r>
            <w:r w:rsidRPr="005A02BD">
              <w:rPr>
                <w:rFonts w:asciiTheme="majorHAnsi" w:hAnsiTheme="majorHAnsi"/>
                <w:color w:val="auto"/>
                <w:szCs w:val="22"/>
              </w:rPr>
              <w:t>affirmative marketing plan in provided Fair Housing format.</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II.5.3</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bCs/>
                <w:color w:val="auto"/>
                <w:szCs w:val="22"/>
              </w:rPr>
              <w:t>Building Amenities</w:t>
            </w:r>
            <w:r w:rsidRPr="005A02BD">
              <w:rPr>
                <w:rFonts w:asciiTheme="majorHAnsi" w:hAnsiTheme="majorHAnsi"/>
                <w:color w:val="auto"/>
                <w:szCs w:val="22"/>
              </w:rPr>
              <w:t xml:space="preserve">. Projects will be awarded one point, up to 5 points, for each one of the following building or unit features benefiting all units and, if applicable, not required by code or a permit </w:t>
            </w:r>
            <w:r w:rsidR="00247449" w:rsidRPr="005A02BD">
              <w:rPr>
                <w:rFonts w:asciiTheme="majorHAnsi" w:hAnsiTheme="majorHAnsi"/>
                <w:color w:val="auto"/>
                <w:szCs w:val="22"/>
              </w:rPr>
              <w:t>a</w:t>
            </w:r>
            <w:r w:rsidR="00FC2127" w:rsidRPr="005A02BD">
              <w:rPr>
                <w:rFonts w:asciiTheme="majorHAnsi" w:hAnsiTheme="majorHAnsi"/>
                <w:color w:val="auto"/>
                <w:szCs w:val="22"/>
              </w:rPr>
              <w:t>uthority</w:t>
            </w:r>
            <w:r w:rsidRPr="005A02BD">
              <w:rPr>
                <w:rFonts w:asciiTheme="majorHAnsi" w:hAnsiTheme="majorHAnsi"/>
                <w:color w:val="auto"/>
                <w:szCs w:val="22"/>
              </w:rPr>
              <w:t xml:space="preserve">: </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5 pts</w:t>
            </w:r>
          </w:p>
        </w:tc>
      </w:tr>
      <w:tr w:rsidR="001A20AC" w:rsidRPr="005A02BD" w:rsidTr="002A582A">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Centrally located courtyard or patio with an area of no less than 30 sq. ft. per unit directly accessible from the main entrance(s) of the building(s).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2A582A">
        <w:trPr>
          <w:trHeight w:val="505"/>
        </w:trPr>
        <w:tc>
          <w:tcPr>
            <w:tcW w:w="866" w:type="dxa"/>
            <w:tcBorders>
              <w:top w:val="single" w:sz="4" w:space="0" w:color="auto"/>
              <w:left w:val="single" w:sz="4" w:space="0" w:color="auto"/>
              <w:bottom w:val="single" w:sz="4" w:space="0" w:color="auto"/>
              <w:right w:val="single" w:sz="4" w:space="0" w:color="auto"/>
            </w:tcBorders>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Community or meeting center with and area of no less than 15 sq. ft. per unit, with kitchen and public bathrooms.</w:t>
            </w:r>
          </w:p>
        </w:tc>
        <w:tc>
          <w:tcPr>
            <w:tcW w:w="1417"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2A582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Open balcony in each unit with an area of no less than 24 sq. ft.</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 xml:space="preserve">Equipped exercise room </w:t>
            </w:r>
            <w:r w:rsidR="00247449" w:rsidRPr="005A02BD">
              <w:rPr>
                <w:rFonts w:asciiTheme="majorHAnsi" w:hAnsiTheme="majorHAnsi"/>
                <w:color w:val="auto"/>
                <w:szCs w:val="22"/>
              </w:rPr>
              <w:t xml:space="preserve">or rooms </w:t>
            </w:r>
            <w:r w:rsidRPr="005A02BD">
              <w:rPr>
                <w:rFonts w:asciiTheme="majorHAnsi" w:hAnsiTheme="majorHAnsi"/>
                <w:color w:val="auto"/>
                <w:szCs w:val="22"/>
              </w:rPr>
              <w:t xml:space="preserve">with an </w:t>
            </w:r>
            <w:r w:rsidR="00247449" w:rsidRPr="005A02BD">
              <w:rPr>
                <w:rFonts w:asciiTheme="majorHAnsi" w:hAnsiTheme="majorHAnsi"/>
                <w:color w:val="auto"/>
                <w:szCs w:val="22"/>
              </w:rPr>
              <w:t xml:space="preserve">aggregate </w:t>
            </w:r>
            <w:r w:rsidRPr="005A02BD">
              <w:rPr>
                <w:rFonts w:asciiTheme="majorHAnsi" w:hAnsiTheme="majorHAnsi"/>
                <w:color w:val="auto"/>
                <w:szCs w:val="22"/>
              </w:rPr>
              <w:t>area of no less than 300 sq. ft.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 xml:space="preserve">Common laundry </w:t>
            </w:r>
            <w:r w:rsidR="00247449" w:rsidRPr="005A02BD">
              <w:rPr>
                <w:rFonts w:asciiTheme="majorHAnsi" w:hAnsiTheme="majorHAnsi"/>
                <w:color w:val="auto"/>
                <w:szCs w:val="22"/>
              </w:rPr>
              <w:t xml:space="preserve">or laundries </w:t>
            </w:r>
            <w:r w:rsidRPr="005A02BD">
              <w:rPr>
                <w:rFonts w:asciiTheme="majorHAnsi" w:hAnsiTheme="majorHAnsi"/>
                <w:color w:val="auto"/>
                <w:szCs w:val="22"/>
              </w:rPr>
              <w:t xml:space="preserve">equipped with at least a washer-dryer pair per 15 units or washer/dryer combo provided in each unit. </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 xml:space="preserve">Equipped playground outdoor area with visual control from the main entrance. </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Night shift security guard.</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Trash chutes (for mid or high rise facilities).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Storm windows or shutters in all units.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Ceiling fans for all bedrooms and living room areas.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2A582A">
        <w:trPr>
          <w:trHeight w:val="6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floor plans and elevations certified by the project's designer showing designated spaces and floor area</w:t>
            </w:r>
            <w:r w:rsidR="00A61601">
              <w:rPr>
                <w:rFonts w:asciiTheme="majorHAnsi" w:hAnsiTheme="majorHAnsi"/>
                <w:color w:val="auto"/>
                <w:szCs w:val="22"/>
              </w:rPr>
              <w:t>; designer's certification of compliance.</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1239"/>
        </w:trPr>
        <w:tc>
          <w:tcPr>
            <w:tcW w:w="866" w:type="dxa"/>
            <w:tcBorders>
              <w:top w:val="single" w:sz="4" w:space="0" w:color="auto"/>
              <w:left w:val="single" w:sz="4" w:space="0" w:color="auto"/>
              <w:bottom w:val="single" w:sz="4" w:space="0" w:color="auto"/>
              <w:right w:val="single" w:sz="4" w:space="0" w:color="auto"/>
            </w:tcBorders>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II.6</w:t>
            </w:r>
          </w:p>
        </w:tc>
        <w:tc>
          <w:tcPr>
            <w:tcW w:w="6804"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ind w:left="170"/>
              <w:rPr>
                <w:rFonts w:asciiTheme="majorHAnsi" w:hAnsiTheme="majorHAnsi"/>
                <w:color w:val="auto"/>
                <w:szCs w:val="22"/>
              </w:rPr>
            </w:pPr>
            <w:r w:rsidRPr="005A02BD">
              <w:rPr>
                <w:rFonts w:asciiTheme="majorHAnsi" w:hAnsiTheme="majorHAnsi"/>
                <w:b/>
                <w:bCs/>
                <w:color w:val="auto"/>
                <w:szCs w:val="22"/>
              </w:rPr>
              <w:t>Innovative Design</w:t>
            </w:r>
            <w:r w:rsidRPr="005A02BD">
              <w:rPr>
                <w:rFonts w:asciiTheme="majorHAnsi" w:hAnsiTheme="majorHAnsi"/>
                <w:color w:val="auto"/>
                <w:szCs w:val="22"/>
              </w:rPr>
              <w:t xml:space="preserve">. The </w:t>
            </w:r>
            <w:r w:rsidR="00FC2127" w:rsidRPr="005A02BD">
              <w:rPr>
                <w:rFonts w:asciiTheme="majorHAnsi" w:hAnsiTheme="majorHAnsi"/>
                <w:color w:val="auto"/>
                <w:szCs w:val="22"/>
              </w:rPr>
              <w:t>Authority</w:t>
            </w:r>
            <w:r w:rsidRPr="005A02BD">
              <w:rPr>
                <w:rFonts w:asciiTheme="majorHAnsi" w:hAnsiTheme="majorHAnsi"/>
                <w:color w:val="auto"/>
                <w:szCs w:val="22"/>
              </w:rPr>
              <w:t xml:space="preserve"> favors projects that advance the State Housing Plan's policy that seeks to identify, adopt and implement design, construction and rehabilitation standards and technologies that are appropriate for the Island's climate, aimed at reducing construction costs and promoting energy efficiency. </w:t>
            </w:r>
          </w:p>
        </w:tc>
        <w:tc>
          <w:tcPr>
            <w:tcW w:w="1417"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14 pts</w:t>
            </w:r>
          </w:p>
        </w:tc>
      </w:tr>
      <w:tr w:rsidR="001A20AC" w:rsidRPr="005A02BD" w:rsidTr="002A582A">
        <w:trPr>
          <w:trHeight w:val="189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II.6.1</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6936FE">
              <w:rPr>
                <w:rFonts w:asciiTheme="majorHAnsi" w:hAnsiTheme="majorHAnsi"/>
                <w:b/>
                <w:bCs/>
                <w:color w:val="auto"/>
                <w:szCs w:val="22"/>
              </w:rPr>
              <w:t>Cost Containment</w:t>
            </w:r>
            <w:r w:rsidRPr="006936FE">
              <w:rPr>
                <w:rFonts w:asciiTheme="majorHAnsi" w:hAnsiTheme="majorHAnsi"/>
                <w:color w:val="auto"/>
                <w:szCs w:val="22"/>
              </w:rPr>
              <w:t xml:space="preserve">. The </w:t>
            </w:r>
            <w:r w:rsidR="00FC2127" w:rsidRPr="006936FE">
              <w:rPr>
                <w:rFonts w:asciiTheme="majorHAnsi" w:hAnsiTheme="majorHAnsi"/>
                <w:color w:val="auto"/>
                <w:szCs w:val="22"/>
              </w:rPr>
              <w:t>Authority</w:t>
            </w:r>
            <w:r w:rsidRPr="006936FE">
              <w:rPr>
                <w:rFonts w:asciiTheme="majorHAnsi" w:hAnsiTheme="majorHAnsi"/>
                <w:color w:val="auto"/>
                <w:szCs w:val="22"/>
              </w:rPr>
              <w:t xml:space="preserve">'s total development cost for new construction averages close to </w:t>
            </w:r>
            <w:r w:rsidRPr="006936FE">
              <w:rPr>
                <w:rFonts w:asciiTheme="majorHAnsi" w:hAnsiTheme="majorHAnsi"/>
                <w:color w:val="auto"/>
              </w:rPr>
              <w:t>$232,504</w:t>
            </w:r>
            <w:r w:rsidRPr="006936FE">
              <w:rPr>
                <w:rFonts w:asciiTheme="majorHAnsi" w:hAnsiTheme="majorHAnsi"/>
                <w:color w:val="auto"/>
                <w:szCs w:val="22"/>
              </w:rPr>
              <w:t xml:space="preserve"> for non-elderly units and </w:t>
            </w:r>
            <w:r w:rsidRPr="006936FE">
              <w:rPr>
                <w:rFonts w:asciiTheme="majorHAnsi" w:hAnsiTheme="majorHAnsi"/>
                <w:color w:val="auto"/>
              </w:rPr>
              <w:t>$180,632</w:t>
            </w:r>
            <w:r w:rsidRPr="006936FE">
              <w:rPr>
                <w:rFonts w:asciiTheme="majorHAnsi" w:hAnsiTheme="majorHAnsi"/>
                <w:color w:val="auto"/>
                <w:szCs w:val="22"/>
              </w:rPr>
              <w:t xml:space="preserve"> for elderly; substantial rehabilitation averages close to </w:t>
            </w:r>
            <w:r w:rsidRPr="006936FE">
              <w:rPr>
                <w:rFonts w:asciiTheme="majorHAnsi" w:hAnsiTheme="majorHAnsi"/>
                <w:color w:val="auto"/>
              </w:rPr>
              <w:t>$167,552</w:t>
            </w:r>
            <w:r w:rsidRPr="006936FE">
              <w:rPr>
                <w:rFonts w:asciiTheme="majorHAnsi" w:hAnsiTheme="majorHAnsi"/>
                <w:color w:val="auto"/>
                <w:szCs w:val="22"/>
              </w:rPr>
              <w:t xml:space="preserve"> and </w:t>
            </w:r>
            <w:r w:rsidRPr="006936FE">
              <w:rPr>
                <w:rFonts w:asciiTheme="majorHAnsi" w:hAnsiTheme="majorHAnsi"/>
                <w:color w:val="auto"/>
              </w:rPr>
              <w:t>$130,771</w:t>
            </w:r>
            <w:r w:rsidRPr="006936FE">
              <w:rPr>
                <w:rFonts w:asciiTheme="majorHAnsi" w:hAnsiTheme="majorHAnsi"/>
                <w:color w:val="auto"/>
                <w:szCs w:val="22"/>
              </w:rPr>
              <w:t>, respectively. Projects that demonstrate the capacity to effectively curb costs while complying with applicable standards, threshold requirements and minimum scoring, might earn up to 5 points, as follows:</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5 pts</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Total development cost per unit more than 20% below the applicable benchmark.</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5</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Total development cost per unit more than 15% below the applicable benchmark.</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3</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Total development cost per unit more than 10% below the applicable benchmark.</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15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C34F8E">
            <w:pPr>
              <w:spacing w:after="0" w:line="240" w:lineRule="auto"/>
              <w:ind w:left="510"/>
              <w:rPr>
                <w:rFonts w:asciiTheme="majorHAnsi" w:hAnsiTheme="majorHAnsi"/>
                <w:color w:val="auto"/>
                <w:szCs w:val="22"/>
              </w:rPr>
            </w:pPr>
            <w:r w:rsidRPr="005A02BD">
              <w:rPr>
                <w:rFonts w:asciiTheme="majorHAnsi" w:hAnsiTheme="majorHAnsi"/>
                <w:b/>
                <w:color w:val="auto"/>
                <w:szCs w:val="22"/>
              </w:rPr>
              <w:t>Documentation required</w:t>
            </w:r>
            <w:r w:rsidR="005A02BD" w:rsidRPr="005A02BD">
              <w:rPr>
                <w:rFonts w:asciiTheme="majorHAnsi" w:hAnsiTheme="majorHAnsi"/>
                <w:color w:val="auto"/>
                <w:szCs w:val="22"/>
              </w:rPr>
              <w:t xml:space="preserve">: </w:t>
            </w:r>
            <w:r w:rsidR="00F013F8" w:rsidRPr="005A02BD">
              <w:rPr>
                <w:rFonts w:asciiTheme="majorHAnsi" w:hAnsiTheme="majorHAnsi"/>
                <w:color w:val="auto"/>
              </w:rPr>
              <w:t xml:space="preserve">construction cost breakdown (itemized schedule of values) that substantially conforms to form HUD 2328, certified by the proposed general contractor or project designer; project development costs; </w:t>
            </w:r>
            <w:r w:rsidRPr="005A02BD">
              <w:rPr>
                <w:rFonts w:asciiTheme="majorHAnsi" w:hAnsiTheme="majorHAnsi"/>
                <w:color w:val="auto"/>
                <w:szCs w:val="22"/>
              </w:rPr>
              <w:t xml:space="preserve">construction </w:t>
            </w:r>
            <w:r w:rsidR="00C34F8E">
              <w:rPr>
                <w:rFonts w:asciiTheme="majorHAnsi" w:hAnsiTheme="majorHAnsi"/>
                <w:color w:val="auto"/>
                <w:szCs w:val="22"/>
              </w:rPr>
              <w:t>cost estimate</w:t>
            </w:r>
            <w:r w:rsidRPr="005A02BD">
              <w:rPr>
                <w:rFonts w:asciiTheme="majorHAnsi" w:hAnsiTheme="majorHAnsi"/>
                <w:color w:val="auto"/>
                <w:szCs w:val="22"/>
              </w:rPr>
              <w:t xml:space="preserve"> prepared and certified by a third-party </w:t>
            </w:r>
            <w:r w:rsidR="00C34F8E">
              <w:rPr>
                <w:rFonts w:asciiTheme="majorHAnsi" w:hAnsiTheme="majorHAnsi"/>
                <w:color w:val="auto"/>
                <w:szCs w:val="22"/>
              </w:rPr>
              <w:t xml:space="preserve">(licensed architect or engineer, </w:t>
            </w:r>
            <w:r w:rsidRPr="005A02BD">
              <w:rPr>
                <w:rFonts w:asciiTheme="majorHAnsi" w:hAnsiTheme="majorHAnsi"/>
                <w:color w:val="auto"/>
                <w:szCs w:val="22"/>
              </w:rPr>
              <w:t>Professional Cost Estimator or a Certified Cost Professional</w:t>
            </w:r>
            <w:r w:rsidR="00C34F8E">
              <w:rPr>
                <w:rFonts w:asciiTheme="majorHAnsi" w:hAnsiTheme="majorHAnsi"/>
                <w:color w:val="auto"/>
                <w:szCs w:val="22"/>
              </w:rPr>
              <w:t>)</w:t>
            </w:r>
            <w:r w:rsidRPr="005A02BD">
              <w:rPr>
                <w:rFonts w:asciiTheme="majorHAnsi" w:hAnsiTheme="majorHAnsi"/>
                <w:color w:val="auto"/>
                <w:szCs w:val="22"/>
              </w:rPr>
              <w:t>; Sources and Uses of Funds</w:t>
            </w:r>
            <w:r w:rsidR="00C34F8E">
              <w:rPr>
                <w:rFonts w:asciiTheme="majorHAnsi" w:hAnsiTheme="majorHAnsi"/>
                <w:color w:val="auto"/>
                <w:szCs w:val="22"/>
              </w:rPr>
              <w:t xml:space="preserve">; </w:t>
            </w:r>
            <w:r w:rsidR="00C34F8E" w:rsidRPr="005A02BD">
              <w:rPr>
                <w:rFonts w:asciiTheme="majorHAnsi" w:hAnsiTheme="majorHAnsi"/>
                <w:color w:val="auto"/>
                <w:szCs w:val="22"/>
              </w:rPr>
              <w:t>required fees to cover the Authority's third-party assessment of proposed cost estimates</w:t>
            </w:r>
            <w:r w:rsidR="00C34F8E">
              <w:rPr>
                <w:rFonts w:asciiTheme="majorHAnsi" w:hAnsiTheme="majorHAnsi"/>
                <w:color w:val="auto"/>
                <w:szCs w:val="22"/>
              </w:rPr>
              <w:t>.</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392"/>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II.6.2</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bCs/>
                <w:color w:val="auto"/>
                <w:szCs w:val="22"/>
              </w:rPr>
              <w:t>Energy Efficiency</w:t>
            </w:r>
            <w:r w:rsidRPr="005A02BD">
              <w:rPr>
                <w:rFonts w:asciiTheme="majorHAnsi" w:hAnsiTheme="majorHAnsi"/>
                <w:color w:val="auto"/>
                <w:szCs w:val="22"/>
              </w:rPr>
              <w:t>. Projects might earn up to 9 points by advancing energy efficiency and green design best-practices and protocols, as follows: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9 pts</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A point each will be awarded for any project that specifies and factors-in the initial costs of any the following:</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5 pts</w:t>
            </w:r>
          </w:p>
        </w:tc>
      </w:tr>
      <w:tr w:rsidR="001A20AC" w:rsidRPr="005A02BD" w:rsidTr="002A582A">
        <w:trPr>
          <w:trHeight w:val="12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color w:val="auto"/>
                <w:szCs w:val="22"/>
              </w:rPr>
              <w:t>All appliances initially placed in common areas and apartments</w:t>
            </w:r>
            <w:r w:rsidR="00B53386" w:rsidRPr="005A02BD">
              <w:rPr>
                <w:rFonts w:asciiTheme="majorHAnsi" w:hAnsiTheme="majorHAnsi"/>
                <w:color w:val="auto"/>
                <w:szCs w:val="22"/>
              </w:rPr>
              <w:t xml:space="preserve">, </w:t>
            </w:r>
            <w:r w:rsidR="00247449" w:rsidRPr="005A02BD">
              <w:rPr>
                <w:rFonts w:asciiTheme="majorHAnsi" w:hAnsiTheme="majorHAnsi"/>
                <w:color w:val="auto"/>
                <w:szCs w:val="22"/>
              </w:rPr>
              <w:t>and</w:t>
            </w:r>
            <w:r w:rsidR="00EA265F">
              <w:rPr>
                <w:rFonts w:asciiTheme="majorHAnsi" w:hAnsiTheme="majorHAnsi"/>
                <w:color w:val="auto"/>
                <w:szCs w:val="22"/>
              </w:rPr>
              <w:t>/or</w:t>
            </w:r>
            <w:r w:rsidRPr="005A02BD">
              <w:rPr>
                <w:rFonts w:asciiTheme="majorHAnsi" w:hAnsiTheme="majorHAnsi"/>
                <w:color w:val="auto"/>
                <w:szCs w:val="22"/>
              </w:rPr>
              <w:t xml:space="preserve"> building envelope products (specifically: refrigerators, bath fans, clothes washers-dryers, </w:t>
            </w:r>
            <w:r w:rsidR="00EA265F">
              <w:rPr>
                <w:rFonts w:asciiTheme="majorHAnsi" w:hAnsiTheme="majorHAnsi"/>
                <w:color w:val="auto"/>
                <w:szCs w:val="22"/>
              </w:rPr>
              <w:t xml:space="preserve">and/or </w:t>
            </w:r>
            <w:r w:rsidRPr="005A02BD">
              <w:rPr>
                <w:rFonts w:asciiTheme="majorHAnsi" w:hAnsiTheme="majorHAnsi"/>
                <w:color w:val="auto"/>
                <w:szCs w:val="22"/>
              </w:rPr>
              <w:t>windows, doors, and skylights)</w:t>
            </w:r>
            <w:r w:rsidR="00045F00" w:rsidRPr="005A02BD">
              <w:rPr>
                <w:rFonts w:asciiTheme="majorHAnsi" w:hAnsiTheme="majorHAnsi"/>
                <w:color w:val="auto"/>
                <w:szCs w:val="22"/>
              </w:rPr>
              <w:t>,</w:t>
            </w:r>
            <w:r w:rsidRPr="005A02BD">
              <w:rPr>
                <w:rFonts w:asciiTheme="majorHAnsi" w:hAnsiTheme="majorHAnsi"/>
                <w:color w:val="auto"/>
                <w:szCs w:val="22"/>
              </w:rPr>
              <w:t xml:space="preserve"> as well as their replacement are specified to be Energy Star-qualified. </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2A582A">
        <w:trPr>
          <w:trHeight w:val="829"/>
        </w:trPr>
        <w:tc>
          <w:tcPr>
            <w:tcW w:w="866" w:type="dxa"/>
            <w:tcBorders>
              <w:top w:val="single" w:sz="4" w:space="0" w:color="auto"/>
              <w:left w:val="single" w:sz="4" w:space="0" w:color="auto"/>
              <w:bottom w:val="single" w:sz="4" w:space="0" w:color="auto"/>
              <w:right w:val="single" w:sz="4" w:space="0" w:color="auto"/>
            </w:tcBorders>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color w:val="auto"/>
                <w:szCs w:val="22"/>
              </w:rPr>
              <w:t xml:space="preserve">Kitchen range directly vents to exterior and all hoods vent to the exterior </w:t>
            </w:r>
            <w:proofErr w:type="spellStart"/>
            <w:r w:rsidRPr="005A02BD">
              <w:rPr>
                <w:rFonts w:asciiTheme="majorHAnsi" w:hAnsiTheme="majorHAnsi"/>
                <w:color w:val="auto"/>
                <w:szCs w:val="22"/>
              </w:rPr>
              <w:t>dampered</w:t>
            </w:r>
            <w:proofErr w:type="spellEnd"/>
            <w:r w:rsidRPr="005A02BD">
              <w:rPr>
                <w:rFonts w:asciiTheme="majorHAnsi" w:hAnsiTheme="majorHAnsi"/>
                <w:color w:val="auto"/>
                <w:szCs w:val="22"/>
              </w:rPr>
              <w:t>; Energy Star qualified bath fan where required with timer or humidistat.</w:t>
            </w:r>
          </w:p>
        </w:tc>
        <w:tc>
          <w:tcPr>
            <w:tcW w:w="1417"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2A582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color w:val="auto"/>
                <w:szCs w:val="22"/>
              </w:rPr>
              <w:t>Energy Star qualified light fixtures throughout.</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color w:val="auto"/>
                <w:szCs w:val="22"/>
              </w:rPr>
              <w:t xml:space="preserve">All initial water conserving appliances and fixtures and their on-going replacements conform to or exceed the EPA's </w:t>
            </w:r>
            <w:proofErr w:type="spellStart"/>
            <w:r w:rsidRPr="005A02BD">
              <w:rPr>
                <w:rFonts w:asciiTheme="majorHAnsi" w:hAnsiTheme="majorHAnsi"/>
                <w:color w:val="auto"/>
                <w:szCs w:val="22"/>
              </w:rPr>
              <w:t>WaterSense</w:t>
            </w:r>
            <w:proofErr w:type="spellEnd"/>
            <w:r w:rsidRPr="005A02BD">
              <w:rPr>
                <w:rFonts w:asciiTheme="majorHAnsi" w:hAnsiTheme="majorHAnsi"/>
                <w:color w:val="auto"/>
                <w:szCs w:val="22"/>
              </w:rPr>
              <w:t xml:space="preserve"> standards for toilets, kitchen faucets, bathroom faucets, and showerheads.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color w:val="auto"/>
                <w:szCs w:val="22"/>
              </w:rPr>
              <w:t>Recycling space and equipment, including recycling bins for each apartment.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15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w:t>
            </w:r>
            <w:r w:rsidR="004C39C7" w:rsidRPr="005A02BD">
              <w:rPr>
                <w:rFonts w:asciiTheme="majorHAnsi" w:hAnsiTheme="majorHAnsi"/>
                <w:color w:val="auto"/>
                <w:szCs w:val="22"/>
              </w:rPr>
              <w:t>architectural drawings specifying spaces, equipment and/or systems required</w:t>
            </w:r>
            <w:r w:rsidR="004C39C7" w:rsidRPr="00A90116">
              <w:rPr>
                <w:color w:val="000000"/>
              </w:rPr>
              <w:t xml:space="preserve">; designer's </w:t>
            </w:r>
            <w:r w:rsidR="004C39C7">
              <w:rPr>
                <w:color w:val="000000"/>
              </w:rPr>
              <w:t>certification of</w:t>
            </w:r>
            <w:r w:rsidR="004C39C7" w:rsidRPr="00A90116">
              <w:rPr>
                <w:color w:val="000000"/>
              </w:rPr>
              <w:t xml:space="preserve"> compliance</w:t>
            </w:r>
            <w:r w:rsidR="00F013F8" w:rsidRPr="005A02BD">
              <w:rPr>
                <w:rFonts w:asciiTheme="majorHAnsi" w:hAnsiTheme="majorHAnsi"/>
                <w:color w:val="auto"/>
                <w:szCs w:val="22"/>
              </w:rPr>
              <w:t>;</w:t>
            </w:r>
            <w:r w:rsidRPr="005A02BD">
              <w:rPr>
                <w:rFonts w:asciiTheme="majorHAnsi" w:hAnsiTheme="majorHAnsi"/>
                <w:color w:val="auto"/>
                <w:szCs w:val="22"/>
              </w:rPr>
              <w:t xml:space="preserve"> construction cost estimates identifying initial cost of equipment; proposed covenant provision for on-going replacements adopting most current program standard.</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Construction permit is a Green Construction Permit (</w:t>
            </w:r>
            <w:proofErr w:type="spellStart"/>
            <w:r w:rsidRPr="005A02BD">
              <w:rPr>
                <w:rFonts w:asciiTheme="majorHAnsi" w:hAnsiTheme="majorHAnsi"/>
                <w:i/>
                <w:color w:val="auto"/>
                <w:szCs w:val="22"/>
              </w:rPr>
              <w:t>Permiso</w:t>
            </w:r>
            <w:proofErr w:type="spellEnd"/>
            <w:r w:rsidRPr="005A02BD">
              <w:rPr>
                <w:rFonts w:asciiTheme="majorHAnsi" w:hAnsiTheme="majorHAnsi"/>
                <w:i/>
                <w:color w:val="auto"/>
                <w:szCs w:val="22"/>
              </w:rPr>
              <w:t xml:space="preserve"> de </w:t>
            </w:r>
            <w:proofErr w:type="spellStart"/>
            <w:r w:rsidRPr="005A02BD">
              <w:rPr>
                <w:rFonts w:asciiTheme="majorHAnsi" w:hAnsiTheme="majorHAnsi"/>
                <w:i/>
                <w:color w:val="auto"/>
                <w:szCs w:val="22"/>
              </w:rPr>
              <w:t>Construcción</w:t>
            </w:r>
            <w:proofErr w:type="spellEnd"/>
            <w:r w:rsidRPr="005A02BD">
              <w:rPr>
                <w:rFonts w:asciiTheme="majorHAnsi" w:hAnsiTheme="majorHAnsi"/>
                <w:i/>
                <w:color w:val="auto"/>
                <w:szCs w:val="22"/>
              </w:rPr>
              <w:t xml:space="preserve"> Verde</w:t>
            </w:r>
            <w:r w:rsidRPr="005A02BD">
              <w:rPr>
                <w:rFonts w:asciiTheme="majorHAnsi" w:hAnsiTheme="majorHAnsi"/>
                <w:color w:val="auto"/>
                <w:szCs w:val="22"/>
              </w:rPr>
              <w:t xml:space="preserve">) from </w:t>
            </w:r>
            <w:proofErr w:type="spellStart"/>
            <w:r w:rsidRPr="005A02BD">
              <w:rPr>
                <w:rFonts w:asciiTheme="majorHAnsi" w:hAnsiTheme="majorHAnsi"/>
                <w:color w:val="auto"/>
                <w:szCs w:val="22"/>
              </w:rPr>
              <w:t>OGPe</w:t>
            </w:r>
            <w:proofErr w:type="spellEnd"/>
            <w:r w:rsidRPr="005A02BD">
              <w:rPr>
                <w:rFonts w:asciiTheme="majorHAnsi" w:hAnsiTheme="majorHAnsi"/>
                <w:color w:val="auto"/>
                <w:szCs w:val="22"/>
              </w:rPr>
              <w: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3</w:t>
            </w:r>
          </w:p>
        </w:tc>
      </w:tr>
      <w:tr w:rsidR="001A20AC" w:rsidRPr="005A02BD" w:rsidTr="002A582A">
        <w:trPr>
          <w:trHeight w:val="399"/>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Copy of Green Construction Permit from </w:t>
            </w:r>
            <w:proofErr w:type="spellStart"/>
            <w:r w:rsidRPr="005A02BD">
              <w:rPr>
                <w:rFonts w:asciiTheme="majorHAnsi" w:hAnsiTheme="majorHAnsi"/>
                <w:color w:val="auto"/>
                <w:szCs w:val="22"/>
              </w:rPr>
              <w:t>OGPe</w:t>
            </w:r>
            <w:proofErr w:type="spellEnd"/>
            <w:r w:rsidRPr="005A02BD">
              <w:rPr>
                <w:rFonts w:asciiTheme="majorHAnsi" w:hAnsiTheme="majorHAnsi"/>
                <w:color w:val="auto"/>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An Enterprise Green Communities' pre-build or a LEED Neighborhood Development Plan certification completed at date of application.</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Copy of certification.</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II.7</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color w:val="auto"/>
                <w:szCs w:val="22"/>
              </w:rPr>
            </w:pPr>
            <w:r w:rsidRPr="005A02BD">
              <w:rPr>
                <w:rFonts w:asciiTheme="majorHAnsi" w:hAnsiTheme="majorHAnsi"/>
                <w:b/>
                <w:bCs/>
                <w:color w:val="auto"/>
                <w:szCs w:val="22"/>
              </w:rPr>
              <w:t>Construction Readiness.</w:t>
            </w:r>
            <w:r w:rsidRPr="005A02BD">
              <w:rPr>
                <w:rFonts w:asciiTheme="majorHAnsi" w:hAnsiTheme="majorHAnsi"/>
                <w:color w:val="auto"/>
                <w:szCs w:val="22"/>
              </w:rPr>
              <w:t xml:space="preserve"> Project has one of the following:</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4C39C7">
            <w:pPr>
              <w:spacing w:after="0" w:line="240" w:lineRule="auto"/>
              <w:jc w:val="right"/>
              <w:rPr>
                <w:rFonts w:asciiTheme="majorHAnsi" w:hAnsiTheme="majorHAnsi"/>
                <w:color w:val="auto"/>
                <w:szCs w:val="22"/>
              </w:rPr>
            </w:pPr>
            <w:r w:rsidRPr="005A02BD">
              <w:rPr>
                <w:rFonts w:asciiTheme="majorHAnsi" w:hAnsiTheme="majorHAnsi"/>
                <w:color w:val="auto"/>
                <w:szCs w:val="22"/>
              </w:rPr>
              <w:t xml:space="preserve">Up to </w:t>
            </w:r>
            <w:r w:rsidR="004C39C7">
              <w:rPr>
                <w:rFonts w:asciiTheme="majorHAnsi" w:hAnsiTheme="majorHAnsi"/>
                <w:color w:val="auto"/>
                <w:szCs w:val="22"/>
              </w:rPr>
              <w:t>10</w:t>
            </w:r>
            <w:r w:rsidRPr="005A02BD">
              <w:rPr>
                <w:rFonts w:asciiTheme="majorHAnsi" w:hAnsiTheme="majorHAnsi"/>
                <w:color w:val="auto"/>
                <w:szCs w:val="22"/>
              </w:rPr>
              <w:t xml:space="preserve"> pts</w:t>
            </w:r>
          </w:p>
        </w:tc>
      </w:tr>
      <w:tr w:rsidR="001A20AC" w:rsidRPr="005A02BD" w:rsidTr="002A582A">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Unexpired construction permit or notification of approval of the construction permit.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4C39C7" w:rsidP="005A02BD">
            <w:pPr>
              <w:spacing w:after="0" w:line="240" w:lineRule="auto"/>
              <w:jc w:val="right"/>
              <w:rPr>
                <w:rFonts w:asciiTheme="majorHAnsi" w:hAnsiTheme="majorHAnsi"/>
                <w:color w:val="auto"/>
                <w:szCs w:val="22"/>
              </w:rPr>
            </w:pPr>
            <w:r>
              <w:rPr>
                <w:rFonts w:asciiTheme="majorHAnsi" w:hAnsiTheme="majorHAnsi"/>
                <w:color w:val="auto"/>
                <w:szCs w:val="22"/>
              </w:rPr>
              <w:t>10</w:t>
            </w:r>
          </w:p>
        </w:tc>
      </w:tr>
      <w:tr w:rsidR="001A20AC" w:rsidRPr="005A02BD" w:rsidTr="002A582A">
        <w:trPr>
          <w:trHeight w:val="832"/>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Document issued by the Permits Management Office (</w:t>
            </w:r>
            <w:proofErr w:type="spellStart"/>
            <w:r w:rsidRPr="005A02BD">
              <w:rPr>
                <w:rFonts w:asciiTheme="majorHAnsi" w:hAnsiTheme="majorHAnsi"/>
                <w:color w:val="auto"/>
                <w:szCs w:val="22"/>
              </w:rPr>
              <w:t>OGPe</w:t>
            </w:r>
            <w:proofErr w:type="spellEnd"/>
            <w:r w:rsidRPr="005A02BD">
              <w:rPr>
                <w:rFonts w:asciiTheme="majorHAnsi" w:hAnsiTheme="majorHAnsi"/>
                <w:color w:val="auto"/>
                <w:szCs w:val="22"/>
              </w:rPr>
              <w:t xml:space="preserve">), an Autonomous Municipality or a </w:t>
            </w:r>
            <w:proofErr w:type="spellStart"/>
            <w:r w:rsidRPr="005A02BD">
              <w:rPr>
                <w:rFonts w:asciiTheme="majorHAnsi" w:hAnsiTheme="majorHAnsi"/>
                <w:i/>
                <w:color w:val="auto"/>
                <w:szCs w:val="22"/>
              </w:rPr>
              <w:t>Profesional</w:t>
            </w:r>
            <w:proofErr w:type="spellEnd"/>
            <w:r w:rsidRPr="005A02BD">
              <w:rPr>
                <w:rFonts w:asciiTheme="majorHAnsi" w:hAnsiTheme="majorHAnsi"/>
                <w:i/>
                <w:color w:val="auto"/>
                <w:szCs w:val="22"/>
              </w:rPr>
              <w:t xml:space="preserve"> </w:t>
            </w:r>
            <w:proofErr w:type="spellStart"/>
            <w:r w:rsidRPr="005A02BD">
              <w:rPr>
                <w:rFonts w:asciiTheme="majorHAnsi" w:hAnsiTheme="majorHAnsi"/>
                <w:i/>
                <w:color w:val="auto"/>
                <w:szCs w:val="22"/>
              </w:rPr>
              <w:t>Autorizado</w:t>
            </w:r>
            <w:proofErr w:type="spellEnd"/>
            <w:r w:rsidRPr="005A02BD">
              <w:rPr>
                <w:rFonts w:asciiTheme="majorHAnsi" w:hAnsiTheme="majorHAnsi"/>
                <w:color w:val="auto"/>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32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III</w:t>
            </w:r>
          </w:p>
        </w:tc>
        <w:tc>
          <w:tcPr>
            <w:tcW w:w="6804" w:type="dxa"/>
            <w:tcBorders>
              <w:top w:val="single" w:sz="4" w:space="0" w:color="auto"/>
              <w:left w:val="nil"/>
              <w:bottom w:val="single" w:sz="4" w:space="0" w:color="auto"/>
              <w:right w:val="single" w:sz="4" w:space="0" w:color="auto"/>
            </w:tcBorders>
            <w:shd w:val="clear" w:color="auto" w:fill="auto"/>
          </w:tcPr>
          <w:p w:rsidR="001A20AC" w:rsidRDefault="001A20AC" w:rsidP="005A02BD">
            <w:pPr>
              <w:spacing w:after="0" w:line="240" w:lineRule="auto"/>
              <w:rPr>
                <w:rFonts w:asciiTheme="majorHAnsi" w:hAnsiTheme="majorHAnsi"/>
                <w:b/>
                <w:color w:val="auto"/>
                <w:szCs w:val="22"/>
              </w:rPr>
            </w:pPr>
            <w:r w:rsidRPr="005A02BD">
              <w:rPr>
                <w:rFonts w:asciiTheme="majorHAnsi" w:hAnsiTheme="majorHAnsi"/>
                <w:b/>
                <w:color w:val="auto"/>
                <w:szCs w:val="22"/>
              </w:rPr>
              <w:t>Housing Needs Characteristics</w:t>
            </w:r>
          </w:p>
          <w:p w:rsidR="002A582A" w:rsidRPr="005A02BD" w:rsidRDefault="002A582A" w:rsidP="005A02BD">
            <w:pPr>
              <w:spacing w:after="0" w:line="240" w:lineRule="auto"/>
              <w:rPr>
                <w:rFonts w:asciiTheme="majorHAnsi" w:hAnsiTheme="majorHAnsi"/>
                <w:b/>
                <w:color w:val="auto"/>
                <w:szCs w:val="22"/>
              </w:rPr>
            </w:pPr>
          </w:p>
        </w:tc>
        <w:tc>
          <w:tcPr>
            <w:tcW w:w="1417" w:type="dxa"/>
            <w:tcBorders>
              <w:top w:val="single" w:sz="4" w:space="0" w:color="auto"/>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xml:space="preserve">Up to </w:t>
            </w:r>
            <w:r w:rsidR="00B328BB" w:rsidRPr="005A02BD">
              <w:rPr>
                <w:rFonts w:asciiTheme="majorHAnsi" w:hAnsiTheme="majorHAnsi"/>
                <w:color w:val="auto"/>
                <w:szCs w:val="22"/>
              </w:rPr>
              <w:t xml:space="preserve">9 </w:t>
            </w:r>
            <w:r w:rsidRPr="005A02BD">
              <w:rPr>
                <w:rFonts w:asciiTheme="majorHAnsi" w:hAnsiTheme="majorHAnsi"/>
                <w:color w:val="auto"/>
                <w:szCs w:val="22"/>
              </w:rPr>
              <w:t>pts</w:t>
            </w:r>
          </w:p>
        </w:tc>
      </w:tr>
      <w:tr w:rsidR="001A20AC" w:rsidRPr="005A02BD" w:rsidTr="002A582A">
        <w:trPr>
          <w:trHeight w:val="25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III.1</w:t>
            </w:r>
          </w:p>
        </w:tc>
        <w:tc>
          <w:tcPr>
            <w:tcW w:w="6804" w:type="dxa"/>
            <w:tcBorders>
              <w:top w:val="nil"/>
              <w:left w:val="nil"/>
              <w:bottom w:val="single" w:sz="4" w:space="0" w:color="auto"/>
              <w:right w:val="single" w:sz="4" w:space="0" w:color="auto"/>
            </w:tcBorders>
            <w:shd w:val="clear" w:color="auto" w:fill="auto"/>
            <w:hideMark/>
          </w:tcPr>
          <w:p w:rsidR="001A20AC" w:rsidRDefault="001A20AC" w:rsidP="005A02BD">
            <w:pPr>
              <w:spacing w:after="0" w:line="240" w:lineRule="auto"/>
              <w:ind w:left="170"/>
              <w:rPr>
                <w:rFonts w:asciiTheme="majorHAnsi" w:hAnsiTheme="majorHAnsi"/>
                <w:color w:val="auto"/>
                <w:szCs w:val="22"/>
              </w:rPr>
            </w:pPr>
            <w:r w:rsidRPr="005A02BD">
              <w:rPr>
                <w:rFonts w:asciiTheme="majorHAnsi" w:hAnsiTheme="majorHAnsi"/>
                <w:b/>
                <w:bCs/>
                <w:color w:val="auto"/>
                <w:szCs w:val="22"/>
              </w:rPr>
              <w:t xml:space="preserve">Income Targeting. </w:t>
            </w:r>
            <w:r w:rsidRPr="005A02BD">
              <w:rPr>
                <w:rFonts w:asciiTheme="majorHAnsi" w:hAnsiTheme="majorHAnsi"/>
                <w:color w:val="auto"/>
                <w:szCs w:val="22"/>
              </w:rPr>
              <w:t>A project might earn 3 points if at least 50% of the units in the project are targeted for households with incomes at 50% AMI.</w:t>
            </w:r>
          </w:p>
          <w:p w:rsidR="002A582A" w:rsidRPr="005A02BD" w:rsidRDefault="002A582A" w:rsidP="005A02BD">
            <w:pPr>
              <w:spacing w:after="0" w:line="240" w:lineRule="auto"/>
              <w:ind w:left="170"/>
              <w:rPr>
                <w:rFonts w:asciiTheme="majorHAnsi" w:hAnsiTheme="majorHAnsi"/>
                <w:b/>
                <w:bCs/>
                <w:color w:val="auto"/>
                <w:szCs w:val="22"/>
              </w:rPr>
            </w:pP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3</w:t>
            </w:r>
          </w:p>
        </w:tc>
      </w:tr>
      <w:tr w:rsidR="001A20AC" w:rsidRPr="005A02BD" w:rsidTr="002A582A">
        <w:trPr>
          <w:trHeight w:val="435"/>
        </w:trPr>
        <w:tc>
          <w:tcPr>
            <w:tcW w:w="866" w:type="dxa"/>
            <w:tcBorders>
              <w:top w:val="single" w:sz="4" w:space="0" w:color="auto"/>
              <w:left w:val="single" w:sz="4" w:space="0" w:color="auto"/>
              <w:bottom w:val="single" w:sz="4" w:space="0" w:color="auto"/>
              <w:right w:val="single" w:sz="4" w:space="0" w:color="auto"/>
            </w:tcBorders>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Restrictive covenant agreement provision; tenant selection procedures.</w:t>
            </w:r>
          </w:p>
        </w:tc>
        <w:tc>
          <w:tcPr>
            <w:tcW w:w="1417"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III.2</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color w:val="auto"/>
                <w:szCs w:val="22"/>
              </w:rPr>
            </w:pPr>
            <w:r w:rsidRPr="005A02BD">
              <w:rPr>
                <w:rFonts w:asciiTheme="majorHAnsi" w:hAnsiTheme="majorHAnsi"/>
                <w:b/>
                <w:bCs/>
                <w:color w:val="auto"/>
                <w:szCs w:val="22"/>
              </w:rPr>
              <w:t>Targeted Units</w:t>
            </w:r>
            <w:r w:rsidRPr="005A02BD">
              <w:rPr>
                <w:rFonts w:asciiTheme="majorHAnsi" w:hAnsiTheme="majorHAnsi"/>
                <w:color w:val="auto"/>
                <w:szCs w:val="22"/>
              </w:rPr>
              <w:t>. A project will be awarded up to 3 points if it sets-aside the applicable percentage of units for any of the following special populations categories identified in both the State Housing Plan and the Consolidated Plan: elderly households (62 years and older); homeless persons or families as defined under the HEARTH Act; single headed households; persons with HIV/AIDS:</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3 pts</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 xml:space="preserve">At least 75% of total project unit set-aside for the targeted group during the length of the </w:t>
            </w:r>
            <w:r w:rsidR="00524F67" w:rsidRPr="005A02BD">
              <w:rPr>
                <w:rFonts w:asciiTheme="majorHAnsi" w:hAnsiTheme="majorHAnsi"/>
                <w:color w:val="auto"/>
                <w:szCs w:val="22"/>
              </w:rPr>
              <w:t>HOME compliance period</w:t>
            </w:r>
            <w:r w:rsidRPr="005A02BD">
              <w:rPr>
                <w:rFonts w:asciiTheme="majorHAnsi" w:hAnsiTheme="majorHAnsi"/>
                <w:color w:val="auto"/>
                <w:szCs w:val="22"/>
              </w:rPr>
              <w: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3</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 xml:space="preserve">At least 50% of total project </w:t>
            </w:r>
            <w:proofErr w:type="gramStart"/>
            <w:r w:rsidRPr="005A02BD">
              <w:rPr>
                <w:rFonts w:asciiTheme="majorHAnsi" w:hAnsiTheme="majorHAnsi"/>
                <w:color w:val="auto"/>
                <w:szCs w:val="22"/>
              </w:rPr>
              <w:t>units</w:t>
            </w:r>
            <w:proofErr w:type="gramEnd"/>
            <w:r w:rsidRPr="005A02BD">
              <w:rPr>
                <w:rFonts w:asciiTheme="majorHAnsi" w:hAnsiTheme="majorHAnsi"/>
                <w:color w:val="auto"/>
                <w:szCs w:val="22"/>
              </w:rPr>
              <w:t xml:space="preserve"> set-aside for the targeted group during the length of the </w:t>
            </w:r>
            <w:r w:rsidR="00D10B52" w:rsidRPr="005A02BD">
              <w:rPr>
                <w:rFonts w:asciiTheme="majorHAnsi" w:hAnsiTheme="majorHAnsi"/>
                <w:color w:val="auto"/>
                <w:szCs w:val="22"/>
              </w:rPr>
              <w:t>HOME compliance</w:t>
            </w:r>
            <w:r w:rsidRPr="005A02BD">
              <w:rPr>
                <w:rFonts w:asciiTheme="majorHAnsi" w:hAnsiTheme="majorHAnsi"/>
                <w:color w:val="auto"/>
                <w:szCs w:val="22"/>
              </w:rPr>
              <w:t xml:space="preserve"> period.</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2</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 xml:space="preserve">At least 25% of total project </w:t>
            </w:r>
            <w:proofErr w:type="gramStart"/>
            <w:r w:rsidRPr="005A02BD">
              <w:rPr>
                <w:rFonts w:asciiTheme="majorHAnsi" w:hAnsiTheme="majorHAnsi"/>
                <w:color w:val="auto"/>
                <w:szCs w:val="22"/>
              </w:rPr>
              <w:t>units</w:t>
            </w:r>
            <w:proofErr w:type="gramEnd"/>
            <w:r w:rsidRPr="005A02BD">
              <w:rPr>
                <w:rFonts w:asciiTheme="majorHAnsi" w:hAnsiTheme="majorHAnsi"/>
                <w:color w:val="auto"/>
                <w:szCs w:val="22"/>
              </w:rPr>
              <w:t xml:space="preserve"> set-aside for the targeted group during the length of the </w:t>
            </w:r>
            <w:r w:rsidR="00524F67" w:rsidRPr="005A02BD">
              <w:rPr>
                <w:rFonts w:asciiTheme="majorHAnsi" w:hAnsiTheme="majorHAnsi"/>
                <w:color w:val="auto"/>
                <w:szCs w:val="22"/>
              </w:rPr>
              <w:t>HOME compliance period</w:t>
            </w:r>
            <w:r w:rsidRPr="005A02BD">
              <w:rPr>
                <w:rFonts w:asciiTheme="majorHAnsi" w:hAnsiTheme="majorHAnsi"/>
                <w:color w:val="auto"/>
                <w:szCs w:val="22"/>
              </w:rPr>
              <w: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453226">
            <w:pPr>
              <w:spacing w:after="0" w:line="240" w:lineRule="auto"/>
              <w:ind w:left="34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restrictive covenant agreement provision recording the targeted set-aside for the length of the </w:t>
            </w:r>
            <w:r w:rsidR="00524F67" w:rsidRPr="005A02BD">
              <w:rPr>
                <w:rFonts w:asciiTheme="majorHAnsi" w:hAnsiTheme="majorHAnsi"/>
                <w:color w:val="auto"/>
                <w:szCs w:val="22"/>
              </w:rPr>
              <w:t xml:space="preserve">compliance </w:t>
            </w:r>
            <w:r w:rsidRPr="005A02BD">
              <w:rPr>
                <w:rFonts w:asciiTheme="majorHAnsi" w:hAnsiTheme="majorHAnsi"/>
                <w:color w:val="auto"/>
                <w:szCs w:val="22"/>
              </w:rPr>
              <w:t>period; for permissible target populations under the applicable provisions of the programs subsidizing the project, an affirmative marketing plan in the provided Fair Housing format and tenant selection procedures</w:t>
            </w:r>
            <w:r w:rsidR="00453226">
              <w:rPr>
                <w:rFonts w:asciiTheme="majorHAnsi" w:hAnsiTheme="majorHAnsi"/>
                <w:color w:val="auto"/>
                <w:szCs w:val="22"/>
              </w:rPr>
              <w:t>.</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III.3</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color w:val="auto"/>
                <w:szCs w:val="22"/>
              </w:rPr>
            </w:pPr>
            <w:r w:rsidRPr="005A02BD">
              <w:rPr>
                <w:rFonts w:asciiTheme="majorHAnsi" w:hAnsiTheme="majorHAnsi"/>
                <w:b/>
                <w:bCs/>
                <w:color w:val="auto"/>
                <w:szCs w:val="22"/>
              </w:rPr>
              <w:t>Preservation</w:t>
            </w:r>
            <w:r w:rsidRPr="005A02BD">
              <w:rPr>
                <w:rFonts w:asciiTheme="majorHAnsi" w:hAnsiTheme="majorHAnsi"/>
                <w:color w:val="auto"/>
                <w:szCs w:val="22"/>
              </w:rPr>
              <w:t>. To strengthen the State Housing Plan policies that seek to maintain the stock of affordable rental housing, a substantial rehabilitation project that meets the threshold expenditure level established under IRC 42(c)(3)(A)(ii), might earn up to 3 points, if:</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3 pts</w:t>
            </w:r>
          </w:p>
        </w:tc>
      </w:tr>
      <w:tr w:rsidR="001A20AC" w:rsidRPr="005A02BD" w:rsidTr="002A582A">
        <w:trPr>
          <w:trHeight w:val="1307"/>
        </w:trPr>
        <w:tc>
          <w:tcPr>
            <w:tcW w:w="866" w:type="dxa"/>
            <w:tcBorders>
              <w:top w:val="single" w:sz="4" w:space="0" w:color="auto"/>
              <w:left w:val="single" w:sz="4" w:space="0" w:color="auto"/>
              <w:bottom w:val="single" w:sz="4" w:space="0" w:color="auto"/>
              <w:right w:val="single" w:sz="4" w:space="0" w:color="auto"/>
            </w:tcBorders>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The project curbs the risk of loss due to physical condition by replacing more than one major building component, which includes roof, bearing wall, floor or foundation structures; plumbing system; electrical system; fire prevention and safety system; vertical transportation; or building envelope.</w:t>
            </w:r>
          </w:p>
        </w:tc>
        <w:tc>
          <w:tcPr>
            <w:tcW w:w="1417"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2</w:t>
            </w:r>
          </w:p>
        </w:tc>
      </w:tr>
      <w:tr w:rsidR="001A20AC" w:rsidRPr="005A02BD" w:rsidTr="002A582A">
        <w:trPr>
          <w:trHeight w:val="1200"/>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Comprehensive capital needs assessment certified by a licensed architect or civil engineer including the identification of the condition of major building systems and the extent of required code compliance retrofitting.</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962"/>
        </w:trPr>
        <w:tc>
          <w:tcPr>
            <w:tcW w:w="866" w:type="dxa"/>
            <w:tcBorders>
              <w:top w:val="single" w:sz="4" w:space="0" w:color="auto"/>
              <w:left w:val="single" w:sz="4" w:space="0" w:color="auto"/>
              <w:bottom w:val="single" w:sz="4" w:space="0" w:color="auto"/>
              <w:right w:val="single" w:sz="4" w:space="0" w:color="auto"/>
            </w:tcBorders>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The project curbs a significant risk for market conversion of a tax credit or otherwise rent-assisted property; or preserves a comparable level of existing project-based rental subsidies that will expire within two years of the application date.</w:t>
            </w:r>
          </w:p>
        </w:tc>
        <w:tc>
          <w:tcPr>
            <w:tcW w:w="1417"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2A582A">
        <w:trPr>
          <w:trHeight w:val="765"/>
        </w:trPr>
        <w:tc>
          <w:tcPr>
            <w:tcW w:w="866" w:type="dxa"/>
            <w:tcBorders>
              <w:top w:val="single" w:sz="4" w:space="0" w:color="auto"/>
              <w:left w:val="single" w:sz="4" w:space="0" w:color="auto"/>
              <w:bottom w:val="single" w:sz="4" w:space="0" w:color="auto"/>
              <w:right w:val="single" w:sz="4" w:space="0" w:color="auto"/>
            </w:tcBorders>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hideMark/>
          </w:tcPr>
          <w:p w:rsidR="001A20AC" w:rsidRDefault="001A20AC" w:rsidP="005A02BD">
            <w:pPr>
              <w:spacing w:after="0" w:line="240" w:lineRule="auto"/>
              <w:ind w:left="68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Housing market study must demonstrate the capacity of the project to compete for market rate tenants; copy of existing HAP, if applicable.</w:t>
            </w:r>
          </w:p>
          <w:p w:rsidR="002A582A" w:rsidRDefault="002A582A" w:rsidP="005A02BD">
            <w:pPr>
              <w:spacing w:after="0" w:line="240" w:lineRule="auto"/>
              <w:ind w:left="680"/>
              <w:rPr>
                <w:rFonts w:asciiTheme="majorHAnsi" w:hAnsiTheme="majorHAnsi"/>
                <w:color w:val="auto"/>
                <w:szCs w:val="22"/>
              </w:rPr>
            </w:pPr>
          </w:p>
          <w:p w:rsidR="002A582A" w:rsidRDefault="002A582A" w:rsidP="005A02BD">
            <w:pPr>
              <w:spacing w:after="0" w:line="240" w:lineRule="auto"/>
              <w:ind w:left="680"/>
              <w:rPr>
                <w:rFonts w:asciiTheme="majorHAnsi" w:hAnsiTheme="majorHAnsi"/>
                <w:color w:val="auto"/>
                <w:szCs w:val="22"/>
              </w:rPr>
            </w:pPr>
          </w:p>
          <w:p w:rsidR="002A582A" w:rsidRPr="005A02BD" w:rsidRDefault="002A582A" w:rsidP="005A02BD">
            <w:pPr>
              <w:spacing w:after="0" w:line="240" w:lineRule="auto"/>
              <w:ind w:left="680"/>
              <w:rPr>
                <w:rFonts w:asciiTheme="majorHAnsi" w:hAnsiTheme="majorHAnsi"/>
                <w:color w:val="auto"/>
                <w:szCs w:val="22"/>
              </w:rPr>
            </w:pPr>
          </w:p>
        </w:tc>
        <w:tc>
          <w:tcPr>
            <w:tcW w:w="1417"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jc w:val="lef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266"/>
        </w:trPr>
        <w:tc>
          <w:tcPr>
            <w:tcW w:w="866" w:type="dxa"/>
            <w:tcBorders>
              <w:top w:val="single" w:sz="4" w:space="0" w:color="auto"/>
              <w:left w:val="single" w:sz="4" w:space="0" w:color="auto"/>
              <w:bottom w:val="single" w:sz="4" w:space="0" w:color="auto"/>
              <w:right w:val="single" w:sz="4" w:space="0" w:color="auto"/>
            </w:tcBorders>
            <w:noWrap/>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IV</w:t>
            </w:r>
          </w:p>
        </w:tc>
        <w:tc>
          <w:tcPr>
            <w:tcW w:w="6804" w:type="dxa"/>
            <w:tcBorders>
              <w:top w:val="single" w:sz="4" w:space="0" w:color="auto"/>
              <w:left w:val="single" w:sz="4" w:space="0" w:color="auto"/>
              <w:bottom w:val="single" w:sz="4" w:space="0" w:color="auto"/>
              <w:right w:val="single" w:sz="4" w:space="0" w:color="auto"/>
            </w:tcBorders>
          </w:tcPr>
          <w:p w:rsidR="001A20AC" w:rsidRPr="005A02BD" w:rsidRDefault="001A20AC" w:rsidP="005A02BD">
            <w:pPr>
              <w:spacing w:after="0" w:line="240" w:lineRule="auto"/>
              <w:rPr>
                <w:rFonts w:asciiTheme="majorHAnsi" w:hAnsiTheme="majorHAnsi"/>
                <w:b/>
                <w:bCs/>
                <w:color w:val="auto"/>
                <w:szCs w:val="22"/>
              </w:rPr>
            </w:pPr>
            <w:r w:rsidRPr="005A02BD">
              <w:rPr>
                <w:rFonts w:asciiTheme="majorHAnsi" w:hAnsiTheme="majorHAnsi"/>
                <w:b/>
                <w:bCs/>
                <w:color w:val="auto"/>
                <w:szCs w:val="22"/>
              </w:rPr>
              <w:t>Project Developer Characteristics</w:t>
            </w:r>
          </w:p>
        </w:tc>
        <w:tc>
          <w:tcPr>
            <w:tcW w:w="1417" w:type="dxa"/>
            <w:tcBorders>
              <w:top w:val="single" w:sz="4" w:space="0" w:color="auto"/>
              <w:left w:val="single" w:sz="4" w:space="0" w:color="auto"/>
              <w:bottom w:val="single" w:sz="4" w:space="0" w:color="auto"/>
              <w:right w:val="single" w:sz="4" w:space="0" w:color="auto"/>
            </w:tcBorders>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9 pts</w:t>
            </w:r>
          </w:p>
        </w:tc>
      </w:tr>
      <w:tr w:rsidR="001A20AC" w:rsidRPr="005A02BD" w:rsidTr="002A582A">
        <w:trPr>
          <w:trHeight w:val="15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IV.1</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color w:val="auto"/>
                <w:szCs w:val="22"/>
              </w:rPr>
            </w:pPr>
            <w:r w:rsidRPr="005A02BD">
              <w:rPr>
                <w:rFonts w:asciiTheme="majorHAnsi" w:hAnsiTheme="majorHAnsi"/>
                <w:b/>
                <w:bCs/>
                <w:color w:val="auto"/>
                <w:szCs w:val="22"/>
              </w:rPr>
              <w:t>Experience.</w:t>
            </w:r>
            <w:r w:rsidRPr="005A02BD">
              <w:rPr>
                <w:rFonts w:asciiTheme="majorHAnsi" w:hAnsiTheme="majorHAnsi"/>
                <w:color w:val="auto"/>
                <w:szCs w:val="22"/>
              </w:rPr>
              <w:t xml:space="preserve"> Developer, General Partner or Managing Partner can demonstrate successful record and full compliance participating in same capacity in the development of Tax Credit projects in Puerto Rico. Up to 6 points, a point will be awarded for each documented project, up to a maximum of 3 projects, for each one of the following comparable characteristics:</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6 pts</w:t>
            </w:r>
          </w:p>
        </w:tc>
      </w:tr>
      <w:tr w:rsidR="001A20AC" w:rsidRPr="005A02BD" w:rsidTr="00486325">
        <w:trPr>
          <w:trHeight w:val="18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If proposing to use only</w:t>
            </w:r>
            <w:r w:rsidR="00FB5378" w:rsidRPr="005A02BD">
              <w:rPr>
                <w:rFonts w:asciiTheme="majorHAnsi" w:hAnsiTheme="majorHAnsi"/>
                <w:color w:val="auto"/>
                <w:szCs w:val="22"/>
              </w:rPr>
              <w:t xml:space="preserve"> HOME</w:t>
            </w:r>
            <w:r w:rsidRPr="005A02BD">
              <w:rPr>
                <w:rFonts w:asciiTheme="majorHAnsi" w:hAnsiTheme="majorHAnsi"/>
                <w:color w:val="auto"/>
                <w:szCs w:val="22"/>
              </w:rPr>
              <w:t xml:space="preserve">, project demonstrating utilization of </w:t>
            </w:r>
            <w:r w:rsidR="00FB5378" w:rsidRPr="005A02BD">
              <w:rPr>
                <w:rFonts w:asciiTheme="majorHAnsi" w:hAnsiTheme="majorHAnsi"/>
                <w:color w:val="auto"/>
                <w:szCs w:val="22"/>
              </w:rPr>
              <w:t xml:space="preserve">HOME </w:t>
            </w:r>
            <w:r w:rsidRPr="005A02BD">
              <w:rPr>
                <w:rFonts w:asciiTheme="majorHAnsi" w:hAnsiTheme="majorHAnsi"/>
                <w:color w:val="auto"/>
                <w:szCs w:val="22"/>
              </w:rPr>
              <w:t xml:space="preserve">program or in combination with other programs; if proposing to use </w:t>
            </w:r>
            <w:r w:rsidR="00FB5378" w:rsidRPr="005A02BD">
              <w:rPr>
                <w:rFonts w:asciiTheme="majorHAnsi" w:hAnsiTheme="majorHAnsi"/>
                <w:color w:val="auto"/>
                <w:szCs w:val="22"/>
              </w:rPr>
              <w:t xml:space="preserve">HOME </w:t>
            </w:r>
            <w:r w:rsidRPr="005A02BD">
              <w:rPr>
                <w:rFonts w:asciiTheme="majorHAnsi" w:hAnsiTheme="majorHAnsi"/>
                <w:color w:val="auto"/>
                <w:szCs w:val="22"/>
              </w:rPr>
              <w:t xml:space="preserve">in combination with any other federal or state program, project utilization of </w:t>
            </w:r>
            <w:r w:rsidR="00FB5378" w:rsidRPr="005A02BD">
              <w:rPr>
                <w:rFonts w:asciiTheme="majorHAnsi" w:hAnsiTheme="majorHAnsi"/>
                <w:color w:val="auto"/>
                <w:szCs w:val="22"/>
              </w:rPr>
              <w:t xml:space="preserve">HOME </w:t>
            </w:r>
            <w:r w:rsidRPr="005A02BD">
              <w:rPr>
                <w:rFonts w:asciiTheme="majorHAnsi" w:hAnsiTheme="majorHAnsi"/>
                <w:color w:val="auto"/>
                <w:szCs w:val="22"/>
              </w:rPr>
              <w:t xml:space="preserve">combined with </w:t>
            </w:r>
            <w:r w:rsidR="00FB5378" w:rsidRPr="005A02BD">
              <w:rPr>
                <w:rFonts w:asciiTheme="majorHAnsi" w:hAnsiTheme="majorHAnsi"/>
                <w:color w:val="auto"/>
                <w:szCs w:val="22"/>
              </w:rPr>
              <w:t>Tax Credits</w:t>
            </w:r>
            <w:r w:rsidRPr="005A02BD">
              <w:rPr>
                <w:rFonts w:asciiTheme="majorHAnsi" w:hAnsiTheme="majorHAnsi"/>
                <w:color w:val="auto"/>
                <w:szCs w:val="22"/>
              </w:rPr>
              <w:t xml:space="preserve">, project-based rental assistance or another federal or state program subsidizing development costs, long-term operations or providing long-term rental assistance. </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3 pts</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Similar or deeper share of income targeted populations.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3 pts</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Copy of IRS form 8609 for </w:t>
            </w:r>
            <w:r w:rsidR="00FB5378" w:rsidRPr="005A02BD">
              <w:rPr>
                <w:rFonts w:asciiTheme="majorHAnsi" w:hAnsiTheme="majorHAnsi"/>
                <w:color w:val="auto"/>
                <w:szCs w:val="22"/>
              </w:rPr>
              <w:t xml:space="preserve">LIHTC </w:t>
            </w:r>
            <w:r w:rsidRPr="005A02BD">
              <w:rPr>
                <w:rFonts w:asciiTheme="majorHAnsi" w:hAnsiTheme="majorHAnsi"/>
                <w:color w:val="auto"/>
                <w:szCs w:val="22"/>
              </w:rPr>
              <w:t>project</w:t>
            </w:r>
            <w:r w:rsidR="00FB5378" w:rsidRPr="005A02BD">
              <w:rPr>
                <w:rFonts w:asciiTheme="majorHAnsi" w:hAnsiTheme="majorHAnsi"/>
                <w:color w:val="auto"/>
                <w:szCs w:val="22"/>
              </w:rPr>
              <w:t>s</w:t>
            </w:r>
            <w:r w:rsidRPr="005A02BD">
              <w:rPr>
                <w:rFonts w:asciiTheme="majorHAnsi" w:hAnsiTheme="majorHAnsi"/>
                <w:color w:val="auto"/>
                <w:szCs w:val="22"/>
              </w:rPr>
              <w:t xml:space="preserve">; relevant project documentation; letter certifying compliance issued by the </w:t>
            </w:r>
            <w:r w:rsidR="00FC2127" w:rsidRPr="005A02BD">
              <w:rPr>
                <w:rFonts w:asciiTheme="majorHAnsi" w:hAnsiTheme="majorHAnsi"/>
                <w:color w:val="auto"/>
                <w:szCs w:val="22"/>
              </w:rPr>
              <w:t>Authority</w:t>
            </w:r>
            <w:r w:rsidR="005B462B" w:rsidRPr="005A02BD">
              <w:rPr>
                <w:rFonts w:asciiTheme="majorHAnsi" w:hAnsiTheme="majorHAnsi"/>
                <w:color w:val="auto"/>
                <w:szCs w:val="22"/>
              </w:rPr>
              <w:t xml:space="preserve"> or the Department</w:t>
            </w:r>
            <w:r w:rsidR="0016291F" w:rsidRPr="005A02BD">
              <w:rPr>
                <w:rFonts w:asciiTheme="majorHAnsi" w:hAnsiTheme="majorHAnsi"/>
                <w:color w:val="auto"/>
                <w:szCs w:val="22"/>
              </w:rPr>
              <w:t xml:space="preserve"> of Housing</w:t>
            </w:r>
            <w:r w:rsidRPr="005A02BD">
              <w:rPr>
                <w:rFonts w:asciiTheme="majorHAnsi" w:hAnsiTheme="majorHAnsi"/>
                <w:color w:val="auto"/>
                <w:szCs w:val="22"/>
              </w:rPr>
              <w:t>.</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IV.2</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b/>
                <w:bCs/>
                <w:color w:val="auto"/>
                <w:szCs w:val="22"/>
              </w:rPr>
            </w:pPr>
            <w:r w:rsidRPr="005A02BD">
              <w:rPr>
                <w:rFonts w:asciiTheme="majorHAnsi" w:hAnsiTheme="majorHAnsi"/>
                <w:b/>
                <w:bCs/>
                <w:color w:val="auto"/>
                <w:szCs w:val="22"/>
              </w:rPr>
              <w:t xml:space="preserve">Financial Strength. </w:t>
            </w:r>
            <w:r w:rsidRPr="005A02BD">
              <w:rPr>
                <w:rFonts w:asciiTheme="majorHAnsi" w:hAnsiTheme="majorHAnsi"/>
                <w:color w:val="auto"/>
                <w:szCs w:val="22"/>
              </w:rPr>
              <w:t xml:space="preserve">Developer, general partner and manager partner have: </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3 pts</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Combined current liquid assets equivalent to the greater of one million dollars ($1,000,000) or 5% of the total development costs.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2</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Compiled or revised financial statements certified by a licensed accountant; sources and uses of funds.</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Combined net worth equivalent to the greater of three million dollars ($3,000,000) or 15% of total development costs.</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Compiled or revised financial statements certified by a licensed accountant; sources and uses of funds.</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333"/>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V</w:t>
            </w: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rPr>
                <w:rFonts w:asciiTheme="majorHAnsi" w:hAnsiTheme="majorHAnsi"/>
                <w:b/>
                <w:bCs/>
                <w:color w:val="auto"/>
                <w:szCs w:val="22"/>
              </w:rPr>
            </w:pPr>
            <w:r w:rsidRPr="005A02BD">
              <w:rPr>
                <w:rFonts w:asciiTheme="majorHAnsi" w:hAnsiTheme="majorHAnsi"/>
                <w:b/>
                <w:bCs/>
                <w:color w:val="auto"/>
                <w:szCs w:val="22"/>
              </w:rPr>
              <w:t>Financing Characteristics</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13 pts</w:t>
            </w:r>
          </w:p>
        </w:tc>
      </w:tr>
      <w:tr w:rsidR="001A20AC" w:rsidRPr="005A02BD" w:rsidTr="002A582A">
        <w:trPr>
          <w:trHeight w:val="1046"/>
        </w:trPr>
        <w:tc>
          <w:tcPr>
            <w:tcW w:w="866" w:type="dxa"/>
            <w:tcBorders>
              <w:top w:val="single" w:sz="4" w:space="0" w:color="auto"/>
              <w:left w:val="single" w:sz="4" w:space="0" w:color="auto"/>
              <w:bottom w:val="single" w:sz="4" w:space="0" w:color="auto"/>
              <w:right w:val="single" w:sz="4" w:space="0" w:color="auto"/>
            </w:tcBorders>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V.1</w:t>
            </w:r>
          </w:p>
        </w:tc>
        <w:tc>
          <w:tcPr>
            <w:tcW w:w="6804" w:type="dxa"/>
            <w:tcBorders>
              <w:top w:val="single" w:sz="4" w:space="0" w:color="auto"/>
              <w:left w:val="single" w:sz="4" w:space="0" w:color="auto"/>
              <w:bottom w:val="single" w:sz="4" w:space="0" w:color="auto"/>
              <w:right w:val="single" w:sz="4" w:space="0" w:color="auto"/>
            </w:tcBorders>
            <w:hideMark/>
          </w:tcPr>
          <w:p w:rsidR="001A20AC" w:rsidRPr="005A02BD" w:rsidRDefault="001A20AC" w:rsidP="00DA53C3">
            <w:pPr>
              <w:spacing w:after="0" w:line="240" w:lineRule="auto"/>
              <w:ind w:left="170"/>
              <w:rPr>
                <w:rFonts w:asciiTheme="majorHAnsi" w:hAnsiTheme="majorHAnsi"/>
                <w:color w:val="auto"/>
                <w:szCs w:val="22"/>
              </w:rPr>
            </w:pPr>
            <w:r w:rsidRPr="005A02BD">
              <w:rPr>
                <w:rFonts w:asciiTheme="majorHAnsi" w:hAnsiTheme="majorHAnsi"/>
                <w:b/>
                <w:bCs/>
                <w:color w:val="auto"/>
                <w:szCs w:val="22"/>
              </w:rPr>
              <w:t>Funds Leveraging</w:t>
            </w:r>
            <w:r w:rsidRPr="005A02BD">
              <w:rPr>
                <w:rFonts w:asciiTheme="majorHAnsi" w:hAnsiTheme="majorHAnsi"/>
                <w:color w:val="auto"/>
                <w:szCs w:val="22"/>
              </w:rPr>
              <w:t>. The leveraging of capital funding from public grants or non</w:t>
            </w:r>
            <w:r w:rsidR="00CC6048" w:rsidRPr="005A02BD">
              <w:rPr>
                <w:rFonts w:asciiTheme="majorHAnsi" w:hAnsiTheme="majorHAnsi"/>
                <w:color w:val="auto"/>
                <w:szCs w:val="22"/>
              </w:rPr>
              <w:t>-</w:t>
            </w:r>
            <w:r w:rsidRPr="005A02BD">
              <w:rPr>
                <w:rFonts w:asciiTheme="majorHAnsi" w:hAnsiTheme="majorHAnsi"/>
                <w:color w:val="auto"/>
                <w:szCs w:val="22"/>
              </w:rPr>
              <w:t xml:space="preserve">financing sources, other than those being managed by the </w:t>
            </w:r>
            <w:r w:rsidR="00FC2127" w:rsidRPr="005A02BD">
              <w:rPr>
                <w:rFonts w:asciiTheme="majorHAnsi" w:hAnsiTheme="majorHAnsi"/>
                <w:color w:val="auto"/>
                <w:szCs w:val="22"/>
              </w:rPr>
              <w:t>Authority</w:t>
            </w:r>
            <w:r w:rsidRPr="005A02BD">
              <w:rPr>
                <w:rFonts w:asciiTheme="majorHAnsi" w:hAnsiTheme="majorHAnsi"/>
                <w:color w:val="auto"/>
                <w:szCs w:val="22"/>
              </w:rPr>
              <w:t xml:space="preserve">, the Department of Housing or the Municipalities is encouraged by awarding a project up to </w:t>
            </w:r>
            <w:r w:rsidR="00DA53C3">
              <w:rPr>
                <w:rFonts w:asciiTheme="majorHAnsi" w:hAnsiTheme="majorHAnsi"/>
                <w:color w:val="auto"/>
                <w:szCs w:val="22"/>
              </w:rPr>
              <w:t>5</w:t>
            </w:r>
            <w:r w:rsidRPr="005A02BD">
              <w:rPr>
                <w:rFonts w:asciiTheme="majorHAnsi" w:hAnsiTheme="majorHAnsi"/>
                <w:color w:val="auto"/>
                <w:szCs w:val="22"/>
              </w:rPr>
              <w:t xml:space="preserve"> points as follows: </w:t>
            </w:r>
          </w:p>
        </w:tc>
        <w:tc>
          <w:tcPr>
            <w:tcW w:w="1417" w:type="dxa"/>
            <w:tcBorders>
              <w:top w:val="single" w:sz="4" w:space="0" w:color="auto"/>
              <w:left w:val="single" w:sz="4" w:space="0" w:color="auto"/>
              <w:bottom w:val="single" w:sz="4" w:space="0" w:color="auto"/>
              <w:right w:val="single" w:sz="4" w:space="0" w:color="auto"/>
            </w:tcBorders>
            <w:hideMark/>
          </w:tcPr>
          <w:p w:rsidR="001A20AC" w:rsidRPr="005A02BD" w:rsidRDefault="001A20AC" w:rsidP="00DA53C3">
            <w:pPr>
              <w:spacing w:after="0" w:line="240" w:lineRule="auto"/>
              <w:jc w:val="right"/>
              <w:rPr>
                <w:rFonts w:asciiTheme="majorHAnsi" w:hAnsiTheme="majorHAnsi"/>
                <w:color w:val="auto"/>
                <w:szCs w:val="22"/>
              </w:rPr>
            </w:pPr>
            <w:r w:rsidRPr="005A02BD">
              <w:rPr>
                <w:rFonts w:asciiTheme="majorHAnsi" w:hAnsiTheme="majorHAnsi"/>
                <w:color w:val="auto"/>
                <w:szCs w:val="22"/>
              </w:rPr>
              <w:t xml:space="preserve">Up to </w:t>
            </w:r>
            <w:r w:rsidR="00DA53C3">
              <w:rPr>
                <w:rFonts w:asciiTheme="majorHAnsi" w:hAnsiTheme="majorHAnsi"/>
                <w:color w:val="auto"/>
                <w:szCs w:val="22"/>
              </w:rPr>
              <w:t>5</w:t>
            </w:r>
            <w:r w:rsidRPr="005A02BD">
              <w:rPr>
                <w:rFonts w:asciiTheme="majorHAnsi" w:hAnsiTheme="majorHAnsi"/>
                <w:color w:val="auto"/>
                <w:szCs w:val="22"/>
              </w:rPr>
              <w:t xml:space="preserve"> pts</w:t>
            </w:r>
          </w:p>
        </w:tc>
      </w:tr>
      <w:tr w:rsidR="001A20AC" w:rsidRPr="005A02BD" w:rsidTr="002A582A">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At least 15% of the total development cost covered by other sources of public funding.</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DA53C3" w:rsidP="005A02BD">
            <w:pPr>
              <w:spacing w:after="0" w:line="240" w:lineRule="auto"/>
              <w:jc w:val="right"/>
              <w:rPr>
                <w:rFonts w:asciiTheme="majorHAnsi" w:hAnsiTheme="majorHAnsi"/>
                <w:color w:val="auto"/>
                <w:szCs w:val="22"/>
              </w:rPr>
            </w:pPr>
            <w:r>
              <w:rPr>
                <w:rFonts w:asciiTheme="majorHAnsi" w:hAnsiTheme="majorHAnsi"/>
                <w:color w:val="auto"/>
                <w:szCs w:val="22"/>
              </w:rPr>
              <w:t>5</w:t>
            </w:r>
          </w:p>
        </w:tc>
      </w:tr>
      <w:tr w:rsidR="001A20AC" w:rsidRPr="005A02BD" w:rsidTr="002A582A">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At least 10% of the total development cost covered by other sources of public funding.</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DA53C3" w:rsidP="005A02BD">
            <w:pPr>
              <w:spacing w:after="0" w:line="240" w:lineRule="auto"/>
              <w:jc w:val="right"/>
              <w:rPr>
                <w:rFonts w:asciiTheme="majorHAnsi" w:hAnsiTheme="majorHAnsi"/>
                <w:color w:val="auto"/>
                <w:szCs w:val="22"/>
              </w:rPr>
            </w:pPr>
            <w:r>
              <w:rPr>
                <w:rFonts w:asciiTheme="majorHAnsi" w:hAnsiTheme="majorHAnsi"/>
                <w:color w:val="auto"/>
                <w:szCs w:val="22"/>
              </w:rPr>
              <w:t>3</w:t>
            </w:r>
          </w:p>
        </w:tc>
      </w:tr>
      <w:tr w:rsidR="001A20AC" w:rsidRPr="005A02BD" w:rsidTr="002A582A">
        <w:trPr>
          <w:trHeight w:val="483"/>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Sources </w:t>
            </w:r>
            <w:r w:rsidR="005B462B" w:rsidRPr="005A02BD">
              <w:rPr>
                <w:rFonts w:asciiTheme="majorHAnsi" w:hAnsiTheme="majorHAnsi"/>
                <w:color w:val="auto"/>
                <w:szCs w:val="22"/>
              </w:rPr>
              <w:t xml:space="preserve">and uses </w:t>
            </w:r>
            <w:r w:rsidRPr="005A02BD">
              <w:rPr>
                <w:rFonts w:asciiTheme="majorHAnsi" w:hAnsiTheme="majorHAnsi"/>
                <w:color w:val="auto"/>
                <w:szCs w:val="22"/>
              </w:rPr>
              <w:t>of funds; binding commitment, agreement or award documentation.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V.2</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b/>
                <w:bCs/>
                <w:color w:val="auto"/>
                <w:szCs w:val="22"/>
              </w:rPr>
            </w:pPr>
            <w:r w:rsidRPr="005A02BD">
              <w:rPr>
                <w:rFonts w:asciiTheme="majorHAnsi" w:hAnsiTheme="majorHAnsi"/>
                <w:b/>
                <w:bCs/>
                <w:color w:val="auto"/>
                <w:szCs w:val="22"/>
              </w:rPr>
              <w:t xml:space="preserve">Local Government Funding. </w:t>
            </w:r>
            <w:r w:rsidRPr="005A02BD">
              <w:rPr>
                <w:rFonts w:asciiTheme="majorHAnsi" w:hAnsiTheme="majorHAnsi"/>
                <w:color w:val="auto"/>
                <w:szCs w:val="22"/>
              </w:rPr>
              <w:t>Up to 5 points are awarded for projects that</w:t>
            </w:r>
            <w:r w:rsidR="00CC6048" w:rsidRPr="005A02BD">
              <w:rPr>
                <w:rFonts w:asciiTheme="majorHAnsi" w:hAnsiTheme="majorHAnsi"/>
                <w:color w:val="auto"/>
                <w:szCs w:val="22"/>
              </w:rPr>
              <w:t xml:space="preserve"> leverage local government capital funding through cash contributions, land donated or discounted, site or off-site improvements, grants, or a municipal construction tax abatement which is granted to the project and is not available under a local or state statute of general application, with a total value of:</w:t>
            </w:r>
            <w:r w:rsidRPr="005A02BD">
              <w:rPr>
                <w:rFonts w:asciiTheme="majorHAnsi" w:hAnsiTheme="majorHAnsi"/>
                <w:color w:val="auto"/>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5 pts</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At least 5% of the total development cost.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5</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At least 3% of the total development cost.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3</w:t>
            </w:r>
          </w:p>
        </w:tc>
      </w:tr>
      <w:tr w:rsidR="001A20AC" w:rsidRPr="005A02BD" w:rsidTr="002A582A">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color w:val="auto"/>
                <w:szCs w:val="22"/>
              </w:rPr>
              <w:t>At least 1% of the total development cost.</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2A582A">
        <w:trPr>
          <w:trHeight w:val="724"/>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sources and uses of funds; binding commitment, agreement, contract, award or documentation supporting property transaction or construction tax abatement.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V.3</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170"/>
              <w:rPr>
                <w:rFonts w:asciiTheme="majorHAnsi" w:hAnsiTheme="majorHAnsi"/>
                <w:b/>
                <w:bCs/>
                <w:color w:val="auto"/>
                <w:szCs w:val="22"/>
              </w:rPr>
            </w:pPr>
            <w:r w:rsidRPr="005A02BD">
              <w:rPr>
                <w:rFonts w:asciiTheme="majorHAnsi" w:hAnsiTheme="majorHAnsi"/>
                <w:b/>
                <w:bCs/>
                <w:color w:val="auto"/>
                <w:szCs w:val="22"/>
              </w:rPr>
              <w:t>Operating Expenses</w:t>
            </w:r>
            <w:r w:rsidRPr="005A02BD">
              <w:rPr>
                <w:rFonts w:asciiTheme="majorHAnsi" w:hAnsiTheme="majorHAnsi"/>
                <w:color w:val="auto"/>
                <w:szCs w:val="22"/>
              </w:rPr>
              <w:t>. Project might be awarded 1 point if it meets the corresponding operating expense requirement on a per-unit per-annum (PUPA) basis in the first year:</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For developments with 79 units or less, a PUPA not less than $3,000 but not more than $3,600.</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For developments with 80 to 120 units, a PUPA not less than $2,900 but not more than $3,400.</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color w:val="auto"/>
                <w:szCs w:val="22"/>
              </w:rPr>
              <w:t>For developments with 121 units or more, a PUPA not less than $2,800 but not more than $3,400.</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400"/>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51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Certification provided by the management agent.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V.4</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DA53C3" w:rsidP="005A02BD">
            <w:pPr>
              <w:spacing w:after="0" w:line="240" w:lineRule="auto"/>
              <w:ind w:left="170"/>
              <w:rPr>
                <w:rFonts w:asciiTheme="majorHAnsi" w:hAnsiTheme="majorHAnsi"/>
                <w:color w:val="auto"/>
                <w:szCs w:val="22"/>
              </w:rPr>
            </w:pPr>
            <w:r>
              <w:rPr>
                <w:rFonts w:asciiTheme="majorHAnsi" w:hAnsiTheme="majorHAnsi"/>
                <w:b/>
                <w:bCs/>
                <w:color w:val="auto"/>
                <w:szCs w:val="22"/>
              </w:rPr>
              <w:t>State Fund</w:t>
            </w:r>
            <w:r w:rsidR="001A20AC" w:rsidRPr="005A02BD">
              <w:rPr>
                <w:rFonts w:asciiTheme="majorHAnsi" w:hAnsiTheme="majorHAnsi"/>
                <w:b/>
                <w:bCs/>
                <w:color w:val="auto"/>
                <w:szCs w:val="22"/>
              </w:rPr>
              <w:t>ing</w:t>
            </w:r>
            <w:r w:rsidR="001A20AC" w:rsidRPr="005A02BD">
              <w:rPr>
                <w:rFonts w:asciiTheme="majorHAnsi" w:hAnsiTheme="majorHAnsi"/>
                <w:color w:val="auto"/>
                <w:szCs w:val="22"/>
              </w:rPr>
              <w:t xml:space="preserve">. </w:t>
            </w:r>
            <w:r w:rsidRPr="00DA53C3">
              <w:rPr>
                <w:rFonts w:asciiTheme="majorHAnsi" w:hAnsiTheme="majorHAnsi"/>
                <w:color w:val="000000"/>
                <w:szCs w:val="22"/>
                <w:lang w:bidi="ar-SA"/>
              </w:rPr>
              <w:t>Projects which ha</w:t>
            </w:r>
            <w:r>
              <w:rPr>
                <w:rFonts w:asciiTheme="majorHAnsi" w:hAnsiTheme="majorHAnsi"/>
                <w:color w:val="000000"/>
                <w:szCs w:val="22"/>
                <w:lang w:bidi="ar-SA"/>
              </w:rPr>
              <w:t>ve been contributed federal or S</w:t>
            </w:r>
            <w:r w:rsidRPr="00DA53C3">
              <w:rPr>
                <w:rFonts w:asciiTheme="majorHAnsi" w:hAnsiTheme="majorHAnsi"/>
                <w:color w:val="000000"/>
                <w:szCs w:val="22"/>
                <w:lang w:bidi="ar-SA"/>
              </w:rPr>
              <w:t>tate-owned land for redevelopment will be awarded 2 points.</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2 pts</w:t>
            </w:r>
          </w:p>
        </w:tc>
      </w:tr>
      <w:tr w:rsidR="001A20AC" w:rsidRPr="005A02BD" w:rsidTr="00486325">
        <w:trPr>
          <w:trHeight w:val="321"/>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ind w:left="340"/>
              <w:rPr>
                <w:rFonts w:asciiTheme="majorHAnsi" w:hAnsiTheme="majorHAnsi"/>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w:t>
            </w:r>
            <w:r w:rsidR="00DA53C3" w:rsidRPr="00DA53C3">
              <w:rPr>
                <w:rFonts w:asciiTheme="majorHAnsi" w:hAnsiTheme="majorHAnsi"/>
                <w:color w:val="000000"/>
                <w:szCs w:val="22"/>
                <w:lang w:bidi="ar-SA"/>
              </w:rPr>
              <w:t>Copy of long-term lease agreement, deed, or letter of commitment.</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292"/>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VI</w:t>
            </w: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rPr>
                <w:rFonts w:asciiTheme="majorHAnsi" w:hAnsiTheme="majorHAnsi"/>
                <w:b/>
                <w:bCs/>
                <w:color w:val="auto"/>
                <w:szCs w:val="22"/>
              </w:rPr>
            </w:pPr>
            <w:r w:rsidRPr="005A02BD">
              <w:rPr>
                <w:rFonts w:asciiTheme="majorHAnsi" w:hAnsiTheme="majorHAnsi"/>
                <w:b/>
                <w:bCs/>
                <w:color w:val="auto"/>
                <w:szCs w:val="22"/>
              </w:rPr>
              <w:t>Supportive Services</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Up to 5 pts</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VI.1</w:t>
            </w: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170"/>
              <w:rPr>
                <w:rFonts w:asciiTheme="majorHAnsi" w:hAnsiTheme="majorHAnsi"/>
                <w:b/>
                <w:color w:val="auto"/>
                <w:szCs w:val="22"/>
              </w:rPr>
            </w:pPr>
            <w:r w:rsidRPr="005A02BD">
              <w:rPr>
                <w:rFonts w:asciiTheme="majorHAnsi" w:hAnsiTheme="majorHAnsi"/>
                <w:b/>
                <w:bCs/>
                <w:color w:val="auto"/>
                <w:szCs w:val="22"/>
              </w:rPr>
              <w:t>Supportive Services</w:t>
            </w:r>
            <w:r w:rsidRPr="005A02BD">
              <w:rPr>
                <w:rFonts w:asciiTheme="majorHAnsi" w:hAnsiTheme="majorHAnsi"/>
                <w:color w:val="auto"/>
                <w:szCs w:val="22"/>
              </w:rPr>
              <w:t>. To advance the public policy of the State Housing Plan to increase the provision supporting services by integrating agencies that provide these services and coordinate their actions to support permanent housing for populations with special needs, any project might earn up to 5 points for sustaining a funding allocation for the provision of supportive services of the type: 1) authorized under a federally subsidized program and that can be funded with resources obtained directly as a grantee in competitive or demonstrative grants, or as a recipient of any admissible operational assistance (</w:t>
            </w:r>
            <w:r w:rsidRPr="005A02BD">
              <w:rPr>
                <w:rFonts w:asciiTheme="majorHAnsi" w:hAnsiTheme="majorHAnsi"/>
                <w:i/>
                <w:color w:val="auto"/>
                <w:szCs w:val="22"/>
              </w:rPr>
              <w:t>i.e.</w:t>
            </w:r>
            <w:r w:rsidRPr="005A02BD">
              <w:rPr>
                <w:rFonts w:asciiTheme="majorHAnsi" w:hAnsiTheme="majorHAnsi"/>
                <w:color w:val="auto"/>
                <w:szCs w:val="22"/>
              </w:rPr>
              <w:t xml:space="preserve">, </w:t>
            </w:r>
            <w:proofErr w:type="spellStart"/>
            <w:r w:rsidRPr="005A02BD">
              <w:rPr>
                <w:rFonts w:asciiTheme="majorHAnsi" w:hAnsiTheme="majorHAnsi"/>
                <w:color w:val="auto"/>
                <w:szCs w:val="22"/>
              </w:rPr>
              <w:t>CoC</w:t>
            </w:r>
            <w:proofErr w:type="spellEnd"/>
            <w:r w:rsidRPr="005A02BD">
              <w:rPr>
                <w:rFonts w:asciiTheme="majorHAnsi" w:hAnsiTheme="majorHAnsi"/>
                <w:color w:val="auto"/>
                <w:szCs w:val="22"/>
              </w:rPr>
              <w:t>, VASH, GPD, SSVF, Veteran Per Diem, CDBG, HOPWA, FSS Program, etc.), or indirectly as sub-grantee or provider, or by contracting the services of a sub-grantee or provider, of any state or municipally managed program (</w:t>
            </w:r>
            <w:r w:rsidRPr="005A02BD">
              <w:rPr>
                <w:rFonts w:asciiTheme="majorHAnsi" w:hAnsiTheme="majorHAnsi"/>
                <w:i/>
                <w:color w:val="auto"/>
                <w:szCs w:val="22"/>
              </w:rPr>
              <w:t>i.e.</w:t>
            </w:r>
            <w:r w:rsidRPr="005A02BD">
              <w:rPr>
                <w:rFonts w:asciiTheme="majorHAnsi" w:hAnsiTheme="majorHAnsi"/>
                <w:color w:val="auto"/>
                <w:szCs w:val="22"/>
              </w:rPr>
              <w:t>, ADFAN's CSGB, VRA's Independent Living, ASSMCA's Homeless and Chronic Mental Health, ADFAN's Adult and Person with Disabilities Services, Medicaid's Home and Community-Based Service Waivers, among other); or 2) contracted for a certified Assisted Living facility under Act 244-2003, as follows:</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340"/>
              <w:rPr>
                <w:rFonts w:asciiTheme="majorHAnsi" w:hAnsiTheme="majorHAnsi"/>
                <w:b/>
                <w:color w:val="auto"/>
                <w:szCs w:val="22"/>
              </w:rPr>
            </w:pPr>
            <w:r w:rsidRPr="005A02BD">
              <w:rPr>
                <w:rFonts w:asciiTheme="majorHAnsi" w:hAnsiTheme="majorHAnsi"/>
                <w:color w:val="auto"/>
                <w:szCs w:val="22"/>
              </w:rPr>
              <w:t>Up to 5% of the project's annual operational cost for the length of the compliance period of affordability.</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5</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340"/>
              <w:rPr>
                <w:rFonts w:asciiTheme="majorHAnsi" w:hAnsiTheme="majorHAnsi"/>
                <w:b/>
                <w:color w:val="auto"/>
                <w:szCs w:val="22"/>
              </w:rPr>
            </w:pPr>
            <w:r w:rsidRPr="005A02BD">
              <w:rPr>
                <w:rFonts w:asciiTheme="majorHAnsi" w:hAnsiTheme="majorHAnsi"/>
                <w:color w:val="auto"/>
                <w:szCs w:val="22"/>
              </w:rPr>
              <w:t>Up to 3% of the project's annual operational cost for the length of the compliance period of affordability.</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3</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ind w:left="340"/>
              <w:rPr>
                <w:rFonts w:asciiTheme="majorHAnsi" w:hAnsiTheme="majorHAnsi"/>
                <w:b/>
                <w:color w:val="auto"/>
                <w:szCs w:val="22"/>
              </w:rPr>
            </w:pPr>
            <w:r w:rsidRPr="005A02BD">
              <w:rPr>
                <w:rFonts w:asciiTheme="majorHAnsi" w:hAnsiTheme="majorHAnsi"/>
                <w:color w:val="auto"/>
                <w:szCs w:val="22"/>
              </w:rPr>
              <w:t>Up to 1% of the project's annual operational cost for the length of the compliance period of affordability.</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1</w:t>
            </w:r>
          </w:p>
        </w:tc>
      </w:tr>
      <w:tr w:rsidR="001A20AC" w:rsidRPr="005A02BD" w:rsidTr="00486325">
        <w:trPr>
          <w:trHeight w:val="600"/>
        </w:trPr>
        <w:tc>
          <w:tcPr>
            <w:tcW w:w="866" w:type="dxa"/>
            <w:tcBorders>
              <w:top w:val="nil"/>
              <w:left w:val="single" w:sz="4" w:space="0" w:color="auto"/>
              <w:bottom w:val="single" w:sz="4" w:space="0" w:color="auto"/>
              <w:right w:val="single" w:sz="4" w:space="0" w:color="auto"/>
            </w:tcBorders>
            <w:shd w:val="clear" w:color="auto" w:fill="D9D9D9" w:themeFill="background1" w:themeFillShade="D9"/>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D9D9D9" w:themeFill="background1" w:themeFillShade="D9"/>
          </w:tcPr>
          <w:p w:rsidR="001A20AC" w:rsidRPr="005A02BD" w:rsidRDefault="001A20AC" w:rsidP="005A02BD">
            <w:pPr>
              <w:spacing w:after="0" w:line="240" w:lineRule="auto"/>
              <w:ind w:left="340"/>
              <w:rPr>
                <w:rFonts w:asciiTheme="majorHAnsi" w:hAnsiTheme="majorHAnsi"/>
                <w:b/>
                <w:color w:val="auto"/>
                <w:szCs w:val="22"/>
              </w:rPr>
            </w:pPr>
            <w:r w:rsidRPr="005A02BD">
              <w:rPr>
                <w:rFonts w:asciiTheme="majorHAnsi" w:hAnsiTheme="majorHAnsi"/>
                <w:b/>
                <w:color w:val="auto"/>
                <w:szCs w:val="22"/>
              </w:rPr>
              <w:t>Documentation required</w:t>
            </w:r>
            <w:r w:rsidRPr="005A02BD">
              <w:rPr>
                <w:rFonts w:asciiTheme="majorHAnsi" w:hAnsiTheme="majorHAnsi"/>
                <w:color w:val="auto"/>
                <w:szCs w:val="22"/>
              </w:rPr>
              <w:t xml:space="preserve">: </w:t>
            </w:r>
            <w:proofErr w:type="spellStart"/>
            <w:r w:rsidRPr="005A02BD">
              <w:rPr>
                <w:rFonts w:asciiTheme="majorHAnsi" w:hAnsiTheme="majorHAnsi"/>
                <w:color w:val="auto"/>
                <w:szCs w:val="22"/>
              </w:rPr>
              <w:t>Proforma</w:t>
            </w:r>
            <w:proofErr w:type="spellEnd"/>
            <w:r w:rsidRPr="005A02BD">
              <w:rPr>
                <w:rFonts w:asciiTheme="majorHAnsi" w:hAnsiTheme="majorHAnsi"/>
                <w:color w:val="auto"/>
                <w:szCs w:val="22"/>
              </w:rPr>
              <w:t>; agreement provisions specifying operational budget commitment</w:t>
            </w:r>
            <w:r w:rsidR="005B462B" w:rsidRPr="005A02BD">
              <w:rPr>
                <w:rFonts w:asciiTheme="majorHAnsi" w:hAnsiTheme="majorHAnsi"/>
                <w:color w:val="auto"/>
                <w:szCs w:val="22"/>
              </w:rPr>
              <w:t>; if available, binding commitment, agreement or award documentation.</w:t>
            </w:r>
            <w:r w:rsidRPr="005A02BD">
              <w:rPr>
                <w:rFonts w:asciiTheme="majorHAnsi" w:hAnsiTheme="majorHAnsi"/>
                <w:color w:val="auto"/>
                <w:szCs w:val="22"/>
              </w:rPr>
              <w:t xml:space="preserve"> On-going compliance will have to be demonstrated through: financial reporting evidencing compliance with funding commitment; and supporting documentation of managed, contracted or purchased services funded or authorized by any federally subsidized program; relevant reporting under Act 224-2003.</w:t>
            </w:r>
          </w:p>
        </w:tc>
        <w:tc>
          <w:tcPr>
            <w:tcW w:w="1417" w:type="dxa"/>
            <w:tcBorders>
              <w:top w:val="nil"/>
              <w:left w:val="nil"/>
              <w:bottom w:val="single" w:sz="4" w:space="0" w:color="auto"/>
              <w:right w:val="single" w:sz="4" w:space="0" w:color="auto"/>
            </w:tcBorders>
            <w:shd w:val="clear" w:color="auto" w:fill="D9D9D9" w:themeFill="background1" w:themeFillShade="D9"/>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311"/>
        </w:trPr>
        <w:tc>
          <w:tcPr>
            <w:tcW w:w="866" w:type="dxa"/>
            <w:tcBorders>
              <w:top w:val="nil"/>
              <w:left w:val="single" w:sz="4" w:space="0" w:color="auto"/>
              <w:bottom w:val="single" w:sz="4" w:space="0" w:color="auto"/>
              <w:right w:val="single" w:sz="4" w:space="0" w:color="auto"/>
            </w:tcBorders>
            <w:shd w:val="clear" w:color="auto" w:fill="000000" w:themeFill="text1"/>
            <w:noWrap/>
          </w:tcPr>
          <w:p w:rsidR="001A20AC" w:rsidRPr="005A02BD" w:rsidRDefault="001A20AC" w:rsidP="005A02BD">
            <w:pPr>
              <w:spacing w:after="0" w:line="240" w:lineRule="auto"/>
              <w:jc w:val="right"/>
              <w:rPr>
                <w:rFonts w:asciiTheme="majorHAnsi" w:hAnsiTheme="majorHAnsi"/>
                <w:b/>
                <w:bCs/>
                <w:color w:val="auto"/>
                <w:szCs w:val="22"/>
              </w:rPr>
            </w:pPr>
          </w:p>
        </w:tc>
        <w:tc>
          <w:tcPr>
            <w:tcW w:w="6804" w:type="dxa"/>
            <w:tcBorders>
              <w:top w:val="nil"/>
              <w:left w:val="nil"/>
              <w:bottom w:val="single" w:sz="4" w:space="0" w:color="auto"/>
              <w:right w:val="single" w:sz="4" w:space="0" w:color="auto"/>
            </w:tcBorders>
            <w:shd w:val="clear" w:color="auto" w:fill="000000" w:themeFill="text1"/>
          </w:tcPr>
          <w:p w:rsidR="001A20AC" w:rsidRPr="005A02BD" w:rsidRDefault="001A20AC" w:rsidP="005A02BD">
            <w:pPr>
              <w:spacing w:after="0" w:line="240" w:lineRule="auto"/>
              <w:rPr>
                <w:rFonts w:asciiTheme="majorHAnsi" w:hAnsiTheme="majorHAnsi"/>
                <w:b/>
                <w:color w:val="auto"/>
                <w:szCs w:val="22"/>
              </w:rPr>
            </w:pPr>
            <w:r w:rsidRPr="005A02BD">
              <w:rPr>
                <w:rFonts w:asciiTheme="majorHAnsi" w:hAnsiTheme="majorHAnsi"/>
                <w:b/>
                <w:color w:val="auto"/>
                <w:szCs w:val="22"/>
              </w:rPr>
              <w:t>Maximum Score</w:t>
            </w:r>
          </w:p>
        </w:tc>
        <w:tc>
          <w:tcPr>
            <w:tcW w:w="1417" w:type="dxa"/>
            <w:tcBorders>
              <w:top w:val="nil"/>
              <w:left w:val="nil"/>
              <w:bottom w:val="single" w:sz="4" w:space="0" w:color="auto"/>
              <w:right w:val="single" w:sz="4" w:space="0" w:color="auto"/>
            </w:tcBorders>
            <w:shd w:val="clear" w:color="auto" w:fill="000000" w:themeFill="text1"/>
          </w:tcPr>
          <w:p w:rsidR="001A20AC" w:rsidRPr="005A02BD" w:rsidRDefault="00C1583A" w:rsidP="005A02BD">
            <w:pPr>
              <w:spacing w:after="0" w:line="240" w:lineRule="auto"/>
              <w:jc w:val="right"/>
              <w:rPr>
                <w:rFonts w:asciiTheme="majorHAnsi" w:hAnsiTheme="majorHAnsi"/>
                <w:b/>
                <w:color w:val="auto"/>
                <w:szCs w:val="22"/>
              </w:rPr>
            </w:pPr>
            <w:r>
              <w:rPr>
                <w:rFonts w:asciiTheme="majorHAnsi" w:hAnsiTheme="majorHAnsi"/>
                <w:b/>
                <w:color w:val="auto"/>
                <w:szCs w:val="22"/>
              </w:rPr>
              <w:t>100</w:t>
            </w:r>
          </w:p>
        </w:tc>
      </w:tr>
      <w:tr w:rsidR="001A20AC" w:rsidRPr="005A02BD" w:rsidTr="00486325">
        <w:trPr>
          <w:trHeight w:val="311"/>
        </w:trPr>
        <w:tc>
          <w:tcPr>
            <w:tcW w:w="866" w:type="dxa"/>
            <w:tcBorders>
              <w:top w:val="nil"/>
              <w:left w:val="single" w:sz="4" w:space="0" w:color="auto"/>
              <w:bottom w:val="single" w:sz="4" w:space="0" w:color="auto"/>
              <w:right w:val="single" w:sz="4" w:space="0" w:color="auto"/>
            </w:tcBorders>
            <w:shd w:val="clear" w:color="auto" w:fill="auto"/>
            <w:noWrap/>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VII</w:t>
            </w:r>
          </w:p>
        </w:tc>
        <w:tc>
          <w:tcPr>
            <w:tcW w:w="6804"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rPr>
                <w:rFonts w:asciiTheme="majorHAnsi" w:hAnsiTheme="majorHAnsi"/>
                <w:b/>
                <w:color w:val="auto"/>
                <w:szCs w:val="22"/>
              </w:rPr>
            </w:pPr>
            <w:r w:rsidRPr="005A02BD">
              <w:rPr>
                <w:rFonts w:asciiTheme="majorHAnsi" w:hAnsiTheme="majorHAnsi"/>
                <w:b/>
                <w:color w:val="auto"/>
                <w:szCs w:val="22"/>
              </w:rPr>
              <w:t>Tie-Breaking Criteria</w:t>
            </w:r>
          </w:p>
        </w:tc>
        <w:tc>
          <w:tcPr>
            <w:tcW w:w="1417" w:type="dxa"/>
            <w:tcBorders>
              <w:top w:val="nil"/>
              <w:left w:val="nil"/>
              <w:bottom w:val="single" w:sz="4" w:space="0" w:color="auto"/>
              <w:right w:val="single" w:sz="4" w:space="0" w:color="auto"/>
            </w:tcBorders>
            <w:shd w:val="clear" w:color="auto" w:fill="auto"/>
          </w:tcPr>
          <w:p w:rsidR="001A20AC" w:rsidRPr="005A02BD" w:rsidRDefault="001A20AC" w:rsidP="005A02BD">
            <w:pPr>
              <w:spacing w:after="0" w:line="240" w:lineRule="auto"/>
              <w:jc w:val="right"/>
              <w:rPr>
                <w:rFonts w:asciiTheme="majorHAnsi" w:hAnsiTheme="majorHAnsi"/>
                <w:color w:val="auto"/>
                <w:szCs w:val="22"/>
              </w:rPr>
            </w:pP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rPr>
                <w:rFonts w:asciiTheme="majorHAnsi" w:hAnsiTheme="majorHAnsi"/>
                <w:color w:val="auto"/>
                <w:szCs w:val="22"/>
              </w:rPr>
            </w:pPr>
            <w:r w:rsidRPr="005A02BD">
              <w:rPr>
                <w:rFonts w:asciiTheme="majorHAnsi" w:hAnsiTheme="majorHAnsi"/>
                <w:color w:val="auto"/>
                <w:szCs w:val="22"/>
              </w:rPr>
              <w:t>Will favor the project that is the readiest to proceed.</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486325">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rPr>
                <w:rFonts w:asciiTheme="majorHAnsi" w:hAnsiTheme="majorHAnsi"/>
                <w:color w:val="auto"/>
                <w:szCs w:val="22"/>
              </w:rPr>
            </w:pPr>
            <w:r w:rsidRPr="005A02BD">
              <w:rPr>
                <w:rFonts w:asciiTheme="majorHAnsi" w:hAnsiTheme="majorHAnsi"/>
                <w:color w:val="auto"/>
                <w:szCs w:val="22"/>
              </w:rPr>
              <w:t>Will favor the project that is located in an urban area as defined in I.1.</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rPr>
                <w:rFonts w:asciiTheme="majorHAnsi" w:hAnsiTheme="majorHAnsi"/>
                <w:color w:val="auto"/>
                <w:szCs w:val="22"/>
              </w:rPr>
            </w:pPr>
            <w:r w:rsidRPr="005A02BD">
              <w:rPr>
                <w:rFonts w:asciiTheme="majorHAnsi" w:hAnsiTheme="majorHAnsi"/>
                <w:color w:val="auto"/>
                <w:szCs w:val="22"/>
              </w:rPr>
              <w:t>Will favor the project with highest average debt service coverage ratio (ADSCR).</w:t>
            </w:r>
          </w:p>
        </w:tc>
        <w:tc>
          <w:tcPr>
            <w:tcW w:w="1417" w:type="dxa"/>
            <w:tcBorders>
              <w:top w:val="nil"/>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992"/>
        </w:trPr>
        <w:tc>
          <w:tcPr>
            <w:tcW w:w="866" w:type="dxa"/>
            <w:tcBorders>
              <w:top w:val="single" w:sz="4" w:space="0" w:color="auto"/>
              <w:left w:val="single" w:sz="4" w:space="0" w:color="auto"/>
              <w:bottom w:val="single" w:sz="4" w:space="0" w:color="auto"/>
              <w:right w:val="single" w:sz="4" w:space="0" w:color="auto"/>
            </w:tcBorders>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rPr>
                <w:rFonts w:asciiTheme="majorHAnsi" w:hAnsiTheme="majorHAnsi"/>
                <w:color w:val="auto"/>
                <w:szCs w:val="22"/>
              </w:rPr>
            </w:pPr>
            <w:r w:rsidRPr="005A02BD">
              <w:rPr>
                <w:rFonts w:asciiTheme="majorHAnsi" w:hAnsiTheme="majorHAnsi"/>
                <w:color w:val="auto"/>
                <w:szCs w:val="22"/>
              </w:rPr>
              <w:t>Will favor the project that is located in a QCT and contributes to a concerted Community Revitalization Plan consistent with the policies of the Commonwealth or of a Municipality. Endorsement from competent entity must be provided, if case arises.</w:t>
            </w:r>
          </w:p>
        </w:tc>
        <w:tc>
          <w:tcPr>
            <w:tcW w:w="1417" w:type="dxa"/>
            <w:tcBorders>
              <w:top w:val="single" w:sz="4" w:space="0" w:color="auto"/>
              <w:left w:val="single" w:sz="4" w:space="0" w:color="auto"/>
              <w:bottom w:val="single" w:sz="4" w:space="0" w:color="auto"/>
              <w:right w:val="single" w:sz="4" w:space="0" w:color="auto"/>
            </w:tcBorders>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r w:rsidR="001A20AC" w:rsidRPr="005A02BD" w:rsidTr="002A582A">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A20AC" w:rsidRPr="005A02BD" w:rsidRDefault="001A20AC" w:rsidP="005A02BD">
            <w:pPr>
              <w:spacing w:after="0" w:line="240" w:lineRule="auto"/>
              <w:jc w:val="right"/>
              <w:rPr>
                <w:rFonts w:asciiTheme="majorHAnsi" w:hAnsiTheme="majorHAnsi"/>
                <w:b/>
                <w:bCs/>
                <w:color w:val="auto"/>
                <w:szCs w:val="22"/>
              </w:rPr>
            </w:pPr>
            <w:r w:rsidRPr="005A02BD">
              <w:rPr>
                <w:rFonts w:asciiTheme="majorHAnsi" w:hAnsiTheme="majorHAnsi"/>
                <w:b/>
                <w:bCs/>
                <w:color w:val="auto"/>
                <w:szCs w:val="22"/>
              </w:rPr>
              <w:t> </w:t>
            </w:r>
          </w:p>
        </w:tc>
        <w:tc>
          <w:tcPr>
            <w:tcW w:w="6804"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rPr>
                <w:rFonts w:asciiTheme="majorHAnsi" w:hAnsiTheme="majorHAnsi"/>
                <w:color w:val="auto"/>
                <w:szCs w:val="22"/>
              </w:rPr>
            </w:pPr>
            <w:r w:rsidRPr="005A02BD">
              <w:rPr>
                <w:rFonts w:asciiTheme="majorHAnsi" w:hAnsiTheme="majorHAnsi"/>
                <w:color w:val="auto"/>
                <w:szCs w:val="22"/>
              </w:rPr>
              <w:t xml:space="preserve">Will favor the project that is located in a </w:t>
            </w:r>
            <w:r w:rsidR="005B462B" w:rsidRPr="005A02BD">
              <w:rPr>
                <w:rFonts w:asciiTheme="majorHAnsi" w:hAnsiTheme="majorHAnsi"/>
                <w:color w:val="auto"/>
                <w:szCs w:val="22"/>
              </w:rPr>
              <w:t xml:space="preserve">non-metropolitan </w:t>
            </w:r>
            <w:r w:rsidRPr="005A02BD">
              <w:rPr>
                <w:rFonts w:asciiTheme="majorHAnsi" w:hAnsiTheme="majorHAnsi"/>
                <w:color w:val="auto"/>
                <w:szCs w:val="22"/>
              </w:rPr>
              <w:t xml:space="preserve">Municipality with the least amount of </w:t>
            </w:r>
            <w:r w:rsidR="00CC6048" w:rsidRPr="005A02BD">
              <w:rPr>
                <w:rFonts w:asciiTheme="majorHAnsi" w:hAnsiTheme="majorHAnsi"/>
                <w:color w:val="auto"/>
                <w:szCs w:val="22"/>
              </w:rPr>
              <w:t xml:space="preserve">HOME funds </w:t>
            </w:r>
            <w:r w:rsidRPr="005A02BD">
              <w:rPr>
                <w:rFonts w:asciiTheme="majorHAnsi" w:hAnsiTheme="majorHAnsi"/>
                <w:color w:val="auto"/>
                <w:szCs w:val="22"/>
              </w:rPr>
              <w:t>allocated</w:t>
            </w:r>
            <w:r w:rsidR="00CC6048" w:rsidRPr="005A02BD">
              <w:rPr>
                <w:rFonts w:asciiTheme="majorHAnsi" w:hAnsiTheme="majorHAnsi"/>
                <w:color w:val="auto"/>
                <w:szCs w:val="22"/>
              </w:rPr>
              <w:t xml:space="preserve"> from the Authority's HOME program for </w:t>
            </w:r>
            <w:r w:rsidR="00CC6048" w:rsidRPr="005A02BD">
              <w:rPr>
                <w:rFonts w:asciiTheme="majorHAnsi" w:hAnsiTheme="majorHAnsi"/>
                <w:color w:val="auto"/>
              </w:rPr>
              <w:t>Construction and Rehabilitation of Rental Housing</w:t>
            </w:r>
            <w:r w:rsidRPr="005A02BD">
              <w:rPr>
                <w:rFonts w:asciiTheme="majorHAnsi" w:hAnsiTheme="majorHAnsi"/>
                <w:color w:val="auto"/>
                <w:szCs w:val="22"/>
              </w:rPr>
              <w:t>.</w:t>
            </w:r>
          </w:p>
        </w:tc>
        <w:tc>
          <w:tcPr>
            <w:tcW w:w="1417" w:type="dxa"/>
            <w:tcBorders>
              <w:top w:val="single" w:sz="4" w:space="0" w:color="auto"/>
              <w:left w:val="nil"/>
              <w:bottom w:val="single" w:sz="4" w:space="0" w:color="auto"/>
              <w:right w:val="single" w:sz="4" w:space="0" w:color="auto"/>
            </w:tcBorders>
            <w:shd w:val="clear" w:color="auto" w:fill="auto"/>
            <w:hideMark/>
          </w:tcPr>
          <w:p w:rsidR="001A20AC" w:rsidRPr="005A02BD" w:rsidRDefault="001A20AC" w:rsidP="005A02BD">
            <w:pPr>
              <w:spacing w:after="0" w:line="240" w:lineRule="auto"/>
              <w:jc w:val="right"/>
              <w:rPr>
                <w:rFonts w:asciiTheme="majorHAnsi" w:hAnsiTheme="majorHAnsi"/>
                <w:color w:val="auto"/>
                <w:szCs w:val="22"/>
              </w:rPr>
            </w:pPr>
            <w:r w:rsidRPr="005A02BD">
              <w:rPr>
                <w:rFonts w:asciiTheme="majorHAnsi" w:hAnsiTheme="majorHAnsi"/>
                <w:color w:val="auto"/>
                <w:szCs w:val="22"/>
              </w:rPr>
              <w:t> </w:t>
            </w:r>
          </w:p>
        </w:tc>
      </w:tr>
    </w:tbl>
    <w:tbl>
      <w:tblPr>
        <w:tblpPr w:leftFromText="180" w:rightFromText="180" w:vertAnchor="text" w:horzAnchor="page" w:tblpX="1" w:tblpY="-10884"/>
        <w:tblW w:w="19582" w:type="dxa"/>
        <w:tblLook w:val="04A0" w:firstRow="1" w:lastRow="0" w:firstColumn="1" w:lastColumn="0" w:noHBand="0" w:noVBand="1"/>
      </w:tblPr>
      <w:tblGrid>
        <w:gridCol w:w="1088"/>
        <w:gridCol w:w="8482"/>
        <w:gridCol w:w="278"/>
        <w:gridCol w:w="2694"/>
        <w:gridCol w:w="2694"/>
        <w:gridCol w:w="1231"/>
        <w:gridCol w:w="1665"/>
        <w:gridCol w:w="1450"/>
      </w:tblGrid>
      <w:tr w:rsidR="002A582A" w:rsidRPr="005A02BD" w:rsidTr="002A582A">
        <w:trPr>
          <w:trHeight w:val="300"/>
        </w:trPr>
        <w:tc>
          <w:tcPr>
            <w:tcW w:w="19582" w:type="dxa"/>
            <w:gridSpan w:val="8"/>
            <w:tcBorders>
              <w:top w:val="nil"/>
              <w:left w:val="nil"/>
              <w:bottom w:val="nil"/>
              <w:right w:val="nil"/>
            </w:tcBorders>
            <w:shd w:val="clear" w:color="auto" w:fill="auto"/>
            <w:noWrap/>
            <w:vAlign w:val="bottom"/>
            <w:hideMark/>
          </w:tcPr>
          <w:p w:rsidR="002A582A" w:rsidRPr="005A02BD" w:rsidRDefault="002A582A" w:rsidP="002A582A">
            <w:pPr>
              <w:spacing w:after="0" w:line="240" w:lineRule="auto"/>
              <w:jc w:val="center"/>
              <w:rPr>
                <w:rFonts w:asciiTheme="majorHAnsi" w:hAnsiTheme="majorHAnsi" w:cs="Arial"/>
                <w:b/>
                <w:bCs/>
                <w:color w:val="auto"/>
                <w:szCs w:val="22"/>
                <w:lang w:bidi="ar-SA"/>
              </w:rPr>
            </w:pPr>
            <w:bookmarkStart w:id="12" w:name="_Toc189545671"/>
            <w:bookmarkStart w:id="13" w:name="_Toc226169347"/>
          </w:p>
          <w:p w:rsidR="002A582A" w:rsidRPr="005A02BD" w:rsidRDefault="002A582A" w:rsidP="002A582A">
            <w:pPr>
              <w:spacing w:after="0" w:line="240" w:lineRule="auto"/>
              <w:ind w:left="990"/>
              <w:jc w:val="left"/>
              <w:rPr>
                <w:rFonts w:asciiTheme="majorHAnsi" w:hAnsiTheme="majorHAnsi" w:cs="Arial"/>
                <w:b/>
                <w:bCs/>
                <w:color w:val="auto"/>
                <w:szCs w:val="22"/>
                <w:lang w:bidi="ar-SA"/>
              </w:rPr>
            </w:pPr>
          </w:p>
        </w:tc>
      </w:tr>
      <w:tr w:rsidR="002A582A" w:rsidRPr="005A02BD" w:rsidTr="002A582A">
        <w:trPr>
          <w:trHeight w:val="120"/>
        </w:trPr>
        <w:tc>
          <w:tcPr>
            <w:tcW w:w="1088" w:type="dxa"/>
            <w:tcBorders>
              <w:top w:val="nil"/>
              <w:left w:val="nil"/>
              <w:bottom w:val="nil"/>
              <w:right w:val="nil"/>
            </w:tcBorders>
            <w:shd w:val="clear" w:color="auto" w:fill="auto"/>
            <w:noWrap/>
            <w:vAlign w:val="bottom"/>
            <w:hideMark/>
          </w:tcPr>
          <w:p w:rsidR="002A582A" w:rsidRPr="005A02BD" w:rsidRDefault="002A582A" w:rsidP="002A582A">
            <w:pPr>
              <w:spacing w:after="0" w:line="240" w:lineRule="auto"/>
              <w:jc w:val="center"/>
              <w:rPr>
                <w:rFonts w:asciiTheme="majorHAnsi" w:hAnsiTheme="majorHAnsi" w:cs="Arial"/>
                <w:b/>
                <w:bCs/>
                <w:color w:val="auto"/>
                <w:szCs w:val="22"/>
                <w:lang w:bidi="ar-SA"/>
              </w:rPr>
            </w:pPr>
          </w:p>
        </w:tc>
        <w:tc>
          <w:tcPr>
            <w:tcW w:w="8482" w:type="dxa"/>
            <w:tcBorders>
              <w:top w:val="nil"/>
              <w:left w:val="nil"/>
              <w:bottom w:val="nil"/>
              <w:right w:val="nil"/>
            </w:tcBorders>
            <w:shd w:val="clear" w:color="auto" w:fill="auto"/>
            <w:noWrap/>
            <w:vAlign w:val="bottom"/>
            <w:hideMark/>
          </w:tcPr>
          <w:p w:rsidR="002A582A" w:rsidRPr="005A02BD" w:rsidRDefault="002A582A" w:rsidP="002A582A">
            <w:pPr>
              <w:spacing w:after="0" w:line="240" w:lineRule="auto"/>
              <w:jc w:val="left"/>
              <w:rPr>
                <w:rFonts w:asciiTheme="majorHAnsi" w:hAnsiTheme="majorHAnsi" w:cs="Arial"/>
                <w:b/>
                <w:bCs/>
                <w:color w:val="auto"/>
                <w:szCs w:val="22"/>
                <w:lang w:bidi="ar-SA"/>
              </w:rPr>
            </w:pPr>
          </w:p>
        </w:tc>
        <w:tc>
          <w:tcPr>
            <w:tcW w:w="278" w:type="dxa"/>
            <w:tcBorders>
              <w:top w:val="nil"/>
              <w:left w:val="nil"/>
              <w:bottom w:val="nil"/>
              <w:right w:val="nil"/>
            </w:tcBorders>
            <w:shd w:val="clear" w:color="auto" w:fill="auto"/>
            <w:noWrap/>
            <w:vAlign w:val="bottom"/>
            <w:hideMark/>
          </w:tcPr>
          <w:p w:rsidR="002A582A" w:rsidRPr="005A02BD" w:rsidRDefault="002A582A" w:rsidP="002A582A">
            <w:pPr>
              <w:spacing w:after="0" w:line="240" w:lineRule="auto"/>
              <w:jc w:val="center"/>
              <w:rPr>
                <w:rFonts w:asciiTheme="majorHAnsi" w:hAnsiTheme="majorHAnsi" w:cs="Arial"/>
                <w:b/>
                <w:bCs/>
                <w:color w:val="auto"/>
                <w:szCs w:val="22"/>
                <w:lang w:bidi="ar-SA"/>
              </w:rPr>
            </w:pPr>
          </w:p>
        </w:tc>
        <w:tc>
          <w:tcPr>
            <w:tcW w:w="2694" w:type="dxa"/>
            <w:tcBorders>
              <w:top w:val="nil"/>
              <w:left w:val="nil"/>
              <w:bottom w:val="nil"/>
              <w:right w:val="nil"/>
            </w:tcBorders>
            <w:shd w:val="clear" w:color="auto" w:fill="auto"/>
            <w:noWrap/>
            <w:vAlign w:val="bottom"/>
            <w:hideMark/>
          </w:tcPr>
          <w:p w:rsidR="002A582A" w:rsidRPr="005A02BD" w:rsidRDefault="002A582A" w:rsidP="002A582A">
            <w:pPr>
              <w:spacing w:after="0" w:line="240" w:lineRule="auto"/>
              <w:jc w:val="center"/>
              <w:rPr>
                <w:rFonts w:asciiTheme="majorHAnsi" w:hAnsiTheme="majorHAnsi" w:cs="Arial"/>
                <w:b/>
                <w:bCs/>
                <w:color w:val="auto"/>
                <w:szCs w:val="22"/>
                <w:lang w:bidi="ar-SA"/>
              </w:rPr>
            </w:pPr>
          </w:p>
        </w:tc>
        <w:tc>
          <w:tcPr>
            <w:tcW w:w="2694" w:type="dxa"/>
            <w:tcBorders>
              <w:top w:val="nil"/>
              <w:left w:val="nil"/>
              <w:bottom w:val="nil"/>
              <w:right w:val="nil"/>
            </w:tcBorders>
            <w:shd w:val="clear" w:color="auto" w:fill="auto"/>
            <w:noWrap/>
            <w:vAlign w:val="bottom"/>
            <w:hideMark/>
          </w:tcPr>
          <w:p w:rsidR="002A582A" w:rsidRPr="005A02BD" w:rsidRDefault="002A582A" w:rsidP="002A582A">
            <w:pPr>
              <w:spacing w:after="0" w:line="240" w:lineRule="auto"/>
              <w:jc w:val="center"/>
              <w:rPr>
                <w:rFonts w:asciiTheme="majorHAnsi" w:hAnsiTheme="majorHAnsi" w:cs="Arial"/>
                <w:b/>
                <w:bCs/>
                <w:color w:val="auto"/>
                <w:szCs w:val="22"/>
                <w:lang w:bidi="ar-SA"/>
              </w:rPr>
            </w:pPr>
          </w:p>
        </w:tc>
        <w:tc>
          <w:tcPr>
            <w:tcW w:w="1231" w:type="dxa"/>
            <w:tcBorders>
              <w:top w:val="nil"/>
              <w:left w:val="nil"/>
              <w:bottom w:val="nil"/>
              <w:right w:val="nil"/>
            </w:tcBorders>
            <w:shd w:val="clear" w:color="auto" w:fill="auto"/>
            <w:noWrap/>
            <w:vAlign w:val="bottom"/>
            <w:hideMark/>
          </w:tcPr>
          <w:p w:rsidR="002A582A" w:rsidRPr="005A02BD" w:rsidRDefault="002A582A" w:rsidP="002A582A">
            <w:pPr>
              <w:spacing w:after="0" w:line="240" w:lineRule="auto"/>
              <w:jc w:val="center"/>
              <w:rPr>
                <w:rFonts w:asciiTheme="majorHAnsi" w:hAnsiTheme="majorHAnsi" w:cs="Arial"/>
                <w:b/>
                <w:bCs/>
                <w:color w:val="auto"/>
                <w:szCs w:val="22"/>
                <w:lang w:bidi="ar-SA"/>
              </w:rPr>
            </w:pPr>
          </w:p>
        </w:tc>
        <w:tc>
          <w:tcPr>
            <w:tcW w:w="1665" w:type="dxa"/>
            <w:tcBorders>
              <w:top w:val="nil"/>
              <w:left w:val="nil"/>
              <w:bottom w:val="nil"/>
              <w:right w:val="nil"/>
            </w:tcBorders>
            <w:shd w:val="clear" w:color="auto" w:fill="auto"/>
            <w:noWrap/>
            <w:vAlign w:val="bottom"/>
            <w:hideMark/>
          </w:tcPr>
          <w:p w:rsidR="002A582A" w:rsidRPr="005A02BD" w:rsidRDefault="002A582A" w:rsidP="002A582A">
            <w:pPr>
              <w:spacing w:after="0" w:line="240" w:lineRule="auto"/>
              <w:jc w:val="center"/>
              <w:rPr>
                <w:rFonts w:asciiTheme="majorHAnsi" w:hAnsiTheme="majorHAnsi" w:cs="Arial"/>
                <w:b/>
                <w:bCs/>
                <w:color w:val="auto"/>
                <w:szCs w:val="22"/>
                <w:lang w:bidi="ar-SA"/>
              </w:rPr>
            </w:pPr>
          </w:p>
        </w:tc>
        <w:tc>
          <w:tcPr>
            <w:tcW w:w="1450" w:type="dxa"/>
            <w:tcBorders>
              <w:top w:val="nil"/>
              <w:left w:val="nil"/>
              <w:bottom w:val="nil"/>
              <w:right w:val="nil"/>
            </w:tcBorders>
            <w:shd w:val="clear" w:color="auto" w:fill="auto"/>
            <w:noWrap/>
            <w:vAlign w:val="bottom"/>
            <w:hideMark/>
          </w:tcPr>
          <w:p w:rsidR="002A582A" w:rsidRPr="005A02BD" w:rsidRDefault="002A582A" w:rsidP="002A582A">
            <w:pPr>
              <w:spacing w:after="0" w:line="240" w:lineRule="auto"/>
              <w:jc w:val="center"/>
              <w:rPr>
                <w:rFonts w:asciiTheme="majorHAnsi" w:hAnsiTheme="majorHAnsi" w:cs="Arial"/>
                <w:b/>
                <w:bCs/>
                <w:color w:val="auto"/>
                <w:szCs w:val="22"/>
                <w:lang w:bidi="ar-SA"/>
              </w:rPr>
            </w:pPr>
          </w:p>
        </w:tc>
      </w:tr>
      <w:bookmarkEnd w:id="12"/>
      <w:bookmarkEnd w:id="13"/>
    </w:tbl>
    <w:p w:rsidR="00555168" w:rsidRPr="005A02BD" w:rsidRDefault="00555168" w:rsidP="00A90116">
      <w:pPr>
        <w:spacing w:after="0" w:line="240" w:lineRule="auto"/>
        <w:ind w:left="90"/>
        <w:rPr>
          <w:rFonts w:asciiTheme="majorHAnsi" w:hAnsiTheme="majorHAnsi"/>
          <w:color w:val="auto"/>
          <w:szCs w:val="22"/>
        </w:rPr>
      </w:pPr>
    </w:p>
    <w:p w:rsidR="00372418" w:rsidRDefault="00372418" w:rsidP="005A02BD">
      <w:pPr>
        <w:spacing w:after="0" w:line="240" w:lineRule="auto"/>
        <w:rPr>
          <w:rFonts w:asciiTheme="majorHAnsi" w:hAnsiTheme="majorHAnsi"/>
          <w:color w:val="auto"/>
          <w:szCs w:val="22"/>
        </w:rPr>
      </w:pPr>
      <w:r>
        <w:rPr>
          <w:rFonts w:asciiTheme="majorHAnsi" w:hAnsiTheme="majorHAnsi"/>
          <w:color w:val="auto"/>
          <w:szCs w:val="22"/>
        </w:rPr>
        <w:t>A written notification regarding proposal selection will be delivered to the applicants.</w:t>
      </w:r>
      <w:r w:rsidR="00C42658">
        <w:rPr>
          <w:rFonts w:asciiTheme="majorHAnsi" w:hAnsiTheme="majorHAnsi"/>
          <w:color w:val="auto"/>
          <w:szCs w:val="22"/>
        </w:rPr>
        <w:t xml:space="preserve"> If prior to completing the environmental or </w:t>
      </w:r>
      <w:r>
        <w:rPr>
          <w:rFonts w:asciiTheme="majorHAnsi" w:hAnsiTheme="majorHAnsi"/>
          <w:color w:val="auto"/>
          <w:szCs w:val="22"/>
        </w:rPr>
        <w:t>subsidy layering review</w:t>
      </w:r>
      <w:r w:rsidR="00C42658">
        <w:rPr>
          <w:rFonts w:asciiTheme="majorHAnsi" w:hAnsiTheme="majorHAnsi"/>
          <w:color w:val="auto"/>
          <w:szCs w:val="22"/>
        </w:rPr>
        <w:t>s</w:t>
      </w:r>
      <w:r>
        <w:rPr>
          <w:rFonts w:asciiTheme="majorHAnsi" w:hAnsiTheme="majorHAnsi"/>
          <w:color w:val="auto"/>
          <w:szCs w:val="22"/>
        </w:rPr>
        <w:t xml:space="preserve">, a successful application notification must be regarded as conditional in nature. </w:t>
      </w:r>
    </w:p>
    <w:p w:rsidR="00372418" w:rsidRDefault="00372418" w:rsidP="005A02BD">
      <w:pPr>
        <w:spacing w:after="0" w:line="240" w:lineRule="auto"/>
        <w:rPr>
          <w:rFonts w:asciiTheme="majorHAnsi" w:hAnsiTheme="majorHAnsi"/>
          <w:color w:val="auto"/>
          <w:szCs w:val="22"/>
        </w:rPr>
      </w:pPr>
    </w:p>
    <w:p w:rsidR="00522993" w:rsidRDefault="00522993" w:rsidP="005A02BD">
      <w:pPr>
        <w:spacing w:after="0" w:line="240" w:lineRule="auto"/>
        <w:rPr>
          <w:rFonts w:asciiTheme="majorHAnsi" w:hAnsiTheme="majorHAnsi"/>
          <w:color w:val="auto"/>
          <w:szCs w:val="22"/>
        </w:rPr>
      </w:pPr>
      <w:r w:rsidRPr="005A02BD">
        <w:rPr>
          <w:rFonts w:asciiTheme="majorHAnsi" w:hAnsiTheme="majorHAnsi"/>
          <w:color w:val="auto"/>
          <w:szCs w:val="22"/>
        </w:rPr>
        <w:t xml:space="preserve">An applicant adversely affected by a decision of the Committee denying funds may submit a written petition for reconsideration to the Executive Director of the Puerto Rico Housing Finance </w:t>
      </w:r>
      <w:r w:rsidR="00FC2127" w:rsidRPr="005A02BD">
        <w:rPr>
          <w:rFonts w:asciiTheme="majorHAnsi" w:hAnsiTheme="majorHAnsi"/>
          <w:color w:val="auto"/>
          <w:szCs w:val="22"/>
        </w:rPr>
        <w:t>Authority</w:t>
      </w:r>
      <w:r w:rsidRPr="005A02BD">
        <w:rPr>
          <w:rFonts w:asciiTheme="majorHAnsi" w:hAnsiTheme="majorHAnsi"/>
          <w:color w:val="auto"/>
          <w:szCs w:val="22"/>
        </w:rPr>
        <w:t xml:space="preserve"> within ten (10) calendar days after the notification by mail of the letter denying the application. A copy of the petition for reconsideration must be filed with the </w:t>
      </w:r>
      <w:r w:rsidR="00370544" w:rsidRPr="005A02BD">
        <w:rPr>
          <w:rFonts w:asciiTheme="majorHAnsi" w:hAnsiTheme="majorHAnsi"/>
          <w:color w:val="auto"/>
        </w:rPr>
        <w:t>Authority</w:t>
      </w:r>
      <w:r w:rsidR="00F909ED" w:rsidRPr="005A02BD">
        <w:rPr>
          <w:rFonts w:asciiTheme="majorHAnsi" w:hAnsiTheme="majorHAnsi"/>
          <w:color w:val="auto"/>
        </w:rPr>
        <w:t>'s</w:t>
      </w:r>
      <w:r w:rsidRPr="005A02BD">
        <w:rPr>
          <w:rFonts w:asciiTheme="majorHAnsi" w:hAnsiTheme="majorHAnsi"/>
          <w:color w:val="auto"/>
          <w:szCs w:val="22"/>
        </w:rPr>
        <w:t xml:space="preserve"> HOME Program. </w:t>
      </w:r>
    </w:p>
    <w:p w:rsidR="005A02BD" w:rsidRPr="005A02BD" w:rsidRDefault="005A02BD" w:rsidP="005A02BD">
      <w:pPr>
        <w:spacing w:after="0" w:line="240" w:lineRule="auto"/>
        <w:rPr>
          <w:rFonts w:asciiTheme="majorHAnsi" w:hAnsiTheme="majorHAnsi"/>
          <w:color w:val="auto"/>
          <w:szCs w:val="22"/>
        </w:rPr>
      </w:pPr>
    </w:p>
    <w:p w:rsidR="002A582A" w:rsidRDefault="002A582A" w:rsidP="005A02BD">
      <w:pPr>
        <w:spacing w:after="0" w:line="240" w:lineRule="auto"/>
        <w:rPr>
          <w:rFonts w:asciiTheme="majorHAnsi" w:hAnsiTheme="majorHAnsi"/>
          <w:color w:val="auto"/>
          <w:szCs w:val="22"/>
        </w:rPr>
      </w:pPr>
    </w:p>
    <w:p w:rsidR="00522993" w:rsidRDefault="00522993" w:rsidP="005A02BD">
      <w:pPr>
        <w:spacing w:after="0" w:line="240" w:lineRule="auto"/>
        <w:rPr>
          <w:rFonts w:asciiTheme="majorHAnsi" w:hAnsiTheme="majorHAnsi"/>
          <w:color w:val="auto"/>
          <w:szCs w:val="22"/>
        </w:rPr>
      </w:pPr>
      <w:r w:rsidRPr="005A02BD">
        <w:rPr>
          <w:rFonts w:asciiTheme="majorHAnsi" w:hAnsiTheme="majorHAnsi"/>
          <w:color w:val="auto"/>
          <w:szCs w:val="22"/>
        </w:rPr>
        <w:t xml:space="preserve">The </w:t>
      </w:r>
      <w:r w:rsidR="00370544" w:rsidRPr="005A02BD">
        <w:rPr>
          <w:rFonts w:asciiTheme="majorHAnsi" w:hAnsiTheme="majorHAnsi"/>
          <w:color w:val="auto"/>
        </w:rPr>
        <w:t>Authority</w:t>
      </w:r>
      <w:r w:rsidRPr="005A02BD">
        <w:rPr>
          <w:rFonts w:asciiTheme="majorHAnsi" w:hAnsiTheme="majorHAnsi"/>
          <w:color w:val="auto"/>
          <w:szCs w:val="22"/>
        </w:rPr>
        <w:t xml:space="preserve"> shall consider the petition for reconsideration within ten (10) calendar days of filing. If the </w:t>
      </w:r>
      <w:r w:rsidR="00370544" w:rsidRPr="005A02BD">
        <w:rPr>
          <w:rFonts w:asciiTheme="majorHAnsi" w:hAnsiTheme="majorHAnsi"/>
          <w:color w:val="auto"/>
        </w:rPr>
        <w:t>Authority</w:t>
      </w:r>
      <w:r w:rsidRPr="005A02BD">
        <w:rPr>
          <w:rFonts w:asciiTheme="majorHAnsi" w:hAnsiTheme="majorHAnsi"/>
          <w:color w:val="auto"/>
          <w:szCs w:val="22"/>
        </w:rPr>
        <w:t xml:space="preserve"> makes a determination upon the merits of the petition for reconsideration, the term to petition for judicial review shall commence as of the date of the notification by mail of the final determination. If the </w:t>
      </w:r>
      <w:r w:rsidR="00370544" w:rsidRPr="005A02BD">
        <w:rPr>
          <w:rFonts w:asciiTheme="majorHAnsi" w:hAnsiTheme="majorHAnsi"/>
          <w:color w:val="auto"/>
        </w:rPr>
        <w:t>Authority</w:t>
      </w:r>
      <w:r w:rsidRPr="005A02BD">
        <w:rPr>
          <w:rFonts w:asciiTheme="majorHAnsi" w:hAnsiTheme="majorHAnsi"/>
          <w:color w:val="auto"/>
          <w:szCs w:val="22"/>
        </w:rPr>
        <w:t xml:space="preserve"> takes no action with respect to the petition for reconsideration within ten (10) calendar days of filing, the petition for reconsideration shall be deemed to have been denied outright and the term for judicial review shall commence to run as of that date. </w:t>
      </w:r>
    </w:p>
    <w:p w:rsidR="005A02BD" w:rsidRPr="005A02BD" w:rsidRDefault="005A02BD" w:rsidP="005A02BD">
      <w:pPr>
        <w:spacing w:after="0" w:line="240" w:lineRule="auto"/>
        <w:rPr>
          <w:rFonts w:asciiTheme="majorHAnsi" w:hAnsiTheme="majorHAnsi"/>
          <w:color w:val="auto"/>
          <w:szCs w:val="22"/>
        </w:rPr>
      </w:pPr>
    </w:p>
    <w:p w:rsidR="00522993" w:rsidRDefault="00522993" w:rsidP="005A02BD">
      <w:pPr>
        <w:spacing w:after="0" w:line="240" w:lineRule="auto"/>
        <w:rPr>
          <w:rFonts w:asciiTheme="majorHAnsi" w:hAnsiTheme="majorHAnsi"/>
          <w:color w:val="auto"/>
          <w:szCs w:val="22"/>
        </w:rPr>
      </w:pPr>
      <w:r w:rsidRPr="005A02BD">
        <w:rPr>
          <w:rFonts w:asciiTheme="majorHAnsi" w:hAnsiTheme="majorHAnsi"/>
          <w:color w:val="auto"/>
          <w:szCs w:val="22"/>
        </w:rPr>
        <w:t xml:space="preserve">An applicant adversely affected by a decision of the </w:t>
      </w:r>
      <w:r w:rsidR="00370544" w:rsidRPr="005A02BD">
        <w:rPr>
          <w:rFonts w:asciiTheme="majorHAnsi" w:hAnsiTheme="majorHAnsi"/>
          <w:color w:val="auto"/>
        </w:rPr>
        <w:t>Authority</w:t>
      </w:r>
      <w:r w:rsidRPr="005A02BD">
        <w:rPr>
          <w:rFonts w:asciiTheme="majorHAnsi" w:hAnsiTheme="majorHAnsi"/>
          <w:color w:val="auto"/>
          <w:szCs w:val="22"/>
        </w:rPr>
        <w:t xml:space="preserve"> denying funds may present a petition for review before the Court of Appeals within ten (10) calendar days after the notification by mail of the letter denying the application, or within ten (10) calendar days after the expiration of the term provided to the </w:t>
      </w:r>
      <w:r w:rsidR="00370544" w:rsidRPr="005A02BD">
        <w:rPr>
          <w:rFonts w:asciiTheme="majorHAnsi" w:hAnsiTheme="majorHAnsi"/>
          <w:color w:val="auto"/>
        </w:rPr>
        <w:t>Authority</w:t>
      </w:r>
      <w:r w:rsidRPr="005A02BD">
        <w:rPr>
          <w:rFonts w:asciiTheme="majorHAnsi" w:hAnsiTheme="majorHAnsi"/>
          <w:color w:val="auto"/>
          <w:szCs w:val="22"/>
        </w:rPr>
        <w:t xml:space="preserve"> to consider the petition for reconsideration. </w:t>
      </w:r>
    </w:p>
    <w:p w:rsidR="005A02BD" w:rsidRPr="005A02BD" w:rsidRDefault="005A02BD" w:rsidP="005A02BD">
      <w:pPr>
        <w:spacing w:after="0" w:line="240" w:lineRule="auto"/>
        <w:rPr>
          <w:rFonts w:asciiTheme="majorHAnsi" w:hAnsiTheme="majorHAnsi"/>
          <w:color w:val="auto"/>
          <w:szCs w:val="22"/>
        </w:rPr>
      </w:pPr>
    </w:p>
    <w:p w:rsidR="00522993" w:rsidRDefault="00522993" w:rsidP="005A02BD">
      <w:pPr>
        <w:spacing w:after="0" w:line="240" w:lineRule="auto"/>
        <w:rPr>
          <w:rFonts w:asciiTheme="majorHAnsi" w:hAnsiTheme="majorHAnsi"/>
          <w:color w:val="auto"/>
          <w:szCs w:val="22"/>
        </w:rPr>
      </w:pPr>
      <w:r w:rsidRPr="005A02BD">
        <w:rPr>
          <w:rFonts w:asciiTheme="majorHAnsi" w:hAnsiTheme="majorHAnsi"/>
          <w:color w:val="auto"/>
          <w:szCs w:val="22"/>
        </w:rPr>
        <w:t xml:space="preserve">The filing of a petition for reconsideration or a petition for judicial review shall not stop the </w:t>
      </w:r>
      <w:r w:rsidR="00370544" w:rsidRPr="005A02BD">
        <w:rPr>
          <w:rFonts w:asciiTheme="majorHAnsi" w:hAnsiTheme="majorHAnsi"/>
          <w:color w:val="auto"/>
        </w:rPr>
        <w:t>Authority</w:t>
      </w:r>
      <w:r w:rsidRPr="005A02BD">
        <w:rPr>
          <w:rFonts w:asciiTheme="majorHAnsi" w:hAnsiTheme="majorHAnsi"/>
          <w:color w:val="auto"/>
          <w:szCs w:val="22"/>
        </w:rPr>
        <w:t xml:space="preserve"> allocation of HOME Funds to successful applicants.</w:t>
      </w:r>
    </w:p>
    <w:p w:rsidR="005A02BD" w:rsidRPr="005A02BD" w:rsidRDefault="005A02BD" w:rsidP="005A02BD">
      <w:pPr>
        <w:spacing w:after="0" w:line="240" w:lineRule="auto"/>
        <w:rPr>
          <w:rFonts w:asciiTheme="majorHAnsi" w:hAnsiTheme="majorHAnsi"/>
          <w:color w:val="auto"/>
          <w:szCs w:val="22"/>
        </w:rPr>
      </w:pPr>
    </w:p>
    <w:p w:rsidR="00522993" w:rsidRPr="005A02BD" w:rsidRDefault="00522993" w:rsidP="005A02BD">
      <w:pPr>
        <w:spacing w:after="0" w:line="240" w:lineRule="auto"/>
        <w:rPr>
          <w:rFonts w:asciiTheme="majorHAnsi" w:hAnsiTheme="majorHAnsi"/>
          <w:color w:val="auto"/>
          <w:szCs w:val="22"/>
        </w:rPr>
      </w:pPr>
      <w:r w:rsidRPr="005A02BD">
        <w:rPr>
          <w:rFonts w:asciiTheme="majorHAnsi" w:hAnsiTheme="majorHAnsi"/>
          <w:color w:val="auto"/>
          <w:szCs w:val="22"/>
        </w:rPr>
        <w:t xml:space="preserve">The reconsideration and judicial review procedure provided herein shall be the exclusive proceeding to review the merits of a decision of the </w:t>
      </w:r>
      <w:r w:rsidR="00370544" w:rsidRPr="005A02BD">
        <w:rPr>
          <w:rFonts w:asciiTheme="majorHAnsi" w:hAnsiTheme="majorHAnsi"/>
          <w:color w:val="auto"/>
        </w:rPr>
        <w:t>Authority</w:t>
      </w:r>
      <w:r w:rsidRPr="005A02BD">
        <w:rPr>
          <w:rFonts w:asciiTheme="majorHAnsi" w:hAnsiTheme="majorHAnsi"/>
          <w:color w:val="auto"/>
          <w:szCs w:val="22"/>
        </w:rPr>
        <w:t xml:space="preserve"> regarding the allocation of HOME Funds pursuant to this Action Plan. Other regulations regarding formal or informal adjudicatory proceedings before the </w:t>
      </w:r>
      <w:r w:rsidR="00370544" w:rsidRPr="005A02BD">
        <w:rPr>
          <w:rFonts w:asciiTheme="majorHAnsi" w:hAnsiTheme="majorHAnsi"/>
          <w:color w:val="auto"/>
        </w:rPr>
        <w:t>Authority</w:t>
      </w:r>
      <w:r w:rsidRPr="005A02BD">
        <w:rPr>
          <w:rFonts w:asciiTheme="majorHAnsi" w:hAnsiTheme="majorHAnsi"/>
          <w:color w:val="auto"/>
          <w:szCs w:val="22"/>
        </w:rPr>
        <w:t xml:space="preserve"> are not applicable to HOME Funds allocation decisions.</w:t>
      </w:r>
    </w:p>
    <w:p w:rsidR="00A701A4" w:rsidRPr="005A02BD" w:rsidRDefault="00A701A4" w:rsidP="005A02BD">
      <w:pPr>
        <w:pStyle w:val="Heading3"/>
        <w:spacing w:before="0" w:line="240" w:lineRule="auto"/>
        <w:rPr>
          <w:rFonts w:asciiTheme="majorHAnsi" w:hAnsiTheme="majorHAnsi"/>
          <w:color w:val="auto"/>
          <w:spacing w:val="6"/>
          <w:szCs w:val="22"/>
        </w:rPr>
      </w:pPr>
    </w:p>
    <w:sectPr w:rsidR="00A701A4" w:rsidRPr="005A02BD" w:rsidSect="00A90116">
      <w:headerReference w:type="default" r:id="rId9"/>
      <w:footerReference w:type="even" r:id="rId10"/>
      <w:footerReference w:type="default" r:id="rId11"/>
      <w:headerReference w:type="first" r:id="rId12"/>
      <w:footerReference w:type="first" r:id="rId13"/>
      <w:pgSz w:w="12240" w:h="15840" w:code="1"/>
      <w:pgMar w:top="2254" w:right="1800" w:bottom="1440" w:left="1440" w:header="1008" w:footer="13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DD" w:rsidRDefault="007A55DD" w:rsidP="00BB1F09">
      <w:pPr>
        <w:spacing w:after="0" w:line="240" w:lineRule="auto"/>
      </w:pPr>
      <w:r>
        <w:separator/>
      </w:r>
    </w:p>
    <w:p w:rsidR="007A55DD" w:rsidRDefault="007A55DD"/>
  </w:endnote>
  <w:endnote w:type="continuationSeparator" w:id="0">
    <w:p w:rsidR="007A55DD" w:rsidRDefault="007A55DD" w:rsidP="00BB1F09">
      <w:pPr>
        <w:spacing w:after="0" w:line="240" w:lineRule="auto"/>
      </w:pPr>
      <w:r>
        <w:continuationSeparator/>
      </w:r>
    </w:p>
    <w:p w:rsidR="007A55DD" w:rsidRDefault="007A55DD"/>
  </w:endnote>
  <w:endnote w:type="continuationNotice" w:id="1">
    <w:p w:rsidR="007A55DD" w:rsidRDefault="007A5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HBCO F+ A Garamond">
    <w:altName w:val="Garamon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5D" w:rsidRDefault="0019095D" w:rsidP="00C426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095D" w:rsidRDefault="0019095D" w:rsidP="007231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5D" w:rsidRDefault="0019095D" w:rsidP="00A90116">
    <w:pPr>
      <w:pStyle w:val="Footer"/>
      <w:spacing w:after="0" w:line="240" w:lineRule="auto"/>
      <w:jc w:val="right"/>
    </w:pPr>
    <w:r>
      <w:tab/>
    </w:r>
  </w:p>
  <w:p w:rsidR="0019095D" w:rsidRDefault="0019095D" w:rsidP="00A90116">
    <w:pPr>
      <w:pStyle w:val="Footer"/>
      <w:spacing w:after="0" w:line="240" w:lineRule="auto"/>
      <w:jc w:val="right"/>
    </w:pPr>
  </w:p>
  <w:p w:rsidR="0019095D" w:rsidRDefault="0019095D" w:rsidP="00A90116">
    <w:pPr>
      <w:pStyle w:val="Footer"/>
      <w:spacing w:after="0" w:line="240" w:lineRule="auto"/>
      <w:jc w:val="right"/>
    </w:pPr>
  </w:p>
  <w:p w:rsidR="0019095D" w:rsidRDefault="0019095D" w:rsidP="00A90116">
    <w:pPr>
      <w:pStyle w:val="Footer"/>
      <w:spacing w:after="0" w:line="240" w:lineRule="auto"/>
    </w:pPr>
    <w:r>
      <w:t>Revised as of July 22, 2016</w:t>
    </w:r>
    <w:r>
      <w:tab/>
    </w:r>
    <w:r>
      <w:tab/>
      <w:t xml:space="preserve">Page </w:t>
    </w:r>
    <w:r>
      <w:fldChar w:fldCharType="begin"/>
    </w:r>
    <w:r>
      <w:instrText xml:space="preserve"> PAGE   \* MERGEFORMAT </w:instrText>
    </w:r>
    <w:r>
      <w:fldChar w:fldCharType="separate"/>
    </w:r>
    <w:r w:rsidR="006936FE">
      <w:rPr>
        <w:noProof/>
      </w:rPr>
      <w:t>21</w:t>
    </w:r>
    <w:r>
      <w:rPr>
        <w:noProof/>
      </w:rPr>
      <w:fldChar w:fldCharType="end"/>
    </w:r>
  </w:p>
  <w:p w:rsidR="0019095D" w:rsidRDefault="0019095D" w:rsidP="0072318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5D" w:rsidRPr="00A90116" w:rsidRDefault="0019095D" w:rsidP="00A90116">
    <w:pPr>
      <w:pStyle w:val="Footer"/>
      <w:jc w:val="left"/>
      <w:rPr>
        <w:b/>
      </w:rPr>
    </w:pPr>
    <w:r w:rsidRPr="00A90116">
      <w:rPr>
        <w:b/>
      </w:rPr>
      <w:t>Revised as of July 22,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DD" w:rsidRDefault="007A55DD" w:rsidP="00BB1F09">
      <w:pPr>
        <w:spacing w:after="0" w:line="240" w:lineRule="auto"/>
      </w:pPr>
      <w:r>
        <w:separator/>
      </w:r>
    </w:p>
    <w:p w:rsidR="007A55DD" w:rsidRDefault="007A55DD"/>
  </w:footnote>
  <w:footnote w:type="continuationSeparator" w:id="0">
    <w:p w:rsidR="007A55DD" w:rsidRDefault="007A55DD" w:rsidP="00BB1F09">
      <w:pPr>
        <w:spacing w:after="0" w:line="240" w:lineRule="auto"/>
      </w:pPr>
      <w:r>
        <w:continuationSeparator/>
      </w:r>
    </w:p>
    <w:p w:rsidR="007A55DD" w:rsidRDefault="007A55DD"/>
  </w:footnote>
  <w:footnote w:type="continuationNotice" w:id="1">
    <w:p w:rsidR="007A55DD" w:rsidRDefault="007A55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5D" w:rsidRPr="00F45793" w:rsidRDefault="0019095D" w:rsidP="000711D6">
    <w:pPr>
      <w:pStyle w:val="Header"/>
      <w:pBdr>
        <w:bottom w:val="single" w:sz="8" w:space="1" w:color="7F7F7F" w:themeColor="text1" w:themeTint="80"/>
      </w:pBdr>
      <w:tabs>
        <w:tab w:val="left" w:pos="0"/>
      </w:tabs>
      <w:ind w:hanging="180"/>
    </w:pPr>
    <w:r w:rsidRPr="000711D6">
      <w:rPr>
        <w:noProof/>
        <w:lang w:bidi="ar-SA"/>
      </w:rPr>
      <w:drawing>
        <wp:inline distT="0" distB="0" distL="0" distR="0" wp14:anchorId="5CB91787" wp14:editId="43C87DAB">
          <wp:extent cx="1624084" cy="48251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27001" cy="48338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5D" w:rsidRDefault="0019095D">
    <w:pPr>
      <w:pStyle w:val="Header"/>
    </w:pPr>
    <w:r w:rsidRPr="000711D6">
      <w:rPr>
        <w:noProof/>
        <w:lang w:bidi="ar-SA"/>
      </w:rPr>
      <w:drawing>
        <wp:inline distT="0" distB="0" distL="0" distR="0" wp14:anchorId="2A83A928" wp14:editId="17FD2DDD">
          <wp:extent cx="1624084" cy="482517"/>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27001" cy="4833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28D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A6268DF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002115EC"/>
    <w:multiLevelType w:val="hybridMultilevel"/>
    <w:tmpl w:val="51C8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845C9"/>
    <w:multiLevelType w:val="hybridMultilevel"/>
    <w:tmpl w:val="E4703484"/>
    <w:lvl w:ilvl="0" w:tplc="0518D902">
      <w:start w:val="1"/>
      <w:numFmt w:val="bullet"/>
      <w:lvlText w:val=""/>
      <w:lvlJc w:val="left"/>
      <w:pPr>
        <w:ind w:left="720" w:hanging="360"/>
      </w:pPr>
      <w:rPr>
        <w:rFonts w:ascii="Symbol" w:hAnsi="Symbol" w:hint="default"/>
        <w:sz w:val="16"/>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
    <w:nsid w:val="04A1451F"/>
    <w:multiLevelType w:val="multilevel"/>
    <w:tmpl w:val="2390D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4214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064943"/>
    <w:multiLevelType w:val="hybridMultilevel"/>
    <w:tmpl w:val="4E208D2E"/>
    <w:lvl w:ilvl="0" w:tplc="04090001">
      <w:start w:val="1"/>
      <w:numFmt w:val="bullet"/>
      <w:lvlText w:val=""/>
      <w:lvlJc w:val="left"/>
      <w:pPr>
        <w:ind w:left="1170" w:hanging="360"/>
      </w:pPr>
      <w:rPr>
        <w:rFonts w:ascii="Symbol" w:hAnsi="Symbol" w:hint="default"/>
      </w:rPr>
    </w:lvl>
    <w:lvl w:ilvl="1" w:tplc="AD52A2DE">
      <w:numFmt w:val="bullet"/>
      <w:lvlText w:val="-"/>
      <w:lvlJc w:val="left"/>
      <w:pPr>
        <w:ind w:left="1890" w:hanging="360"/>
      </w:pPr>
      <w:rPr>
        <w:rFonts w:ascii="Cambria Math" w:eastAsia="Times New Roman" w:hAnsi="Cambria Math"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Symbo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Symbol"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092E5B85"/>
    <w:multiLevelType w:val="multilevel"/>
    <w:tmpl w:val="256C1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074E99"/>
    <w:multiLevelType w:val="hybridMultilevel"/>
    <w:tmpl w:val="2B3E76F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9">
    <w:nsid w:val="0AA1028A"/>
    <w:multiLevelType w:val="hybridMultilevel"/>
    <w:tmpl w:val="2F54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783D3F"/>
    <w:multiLevelType w:val="hybridMultilevel"/>
    <w:tmpl w:val="D4DC83C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C66268"/>
    <w:multiLevelType w:val="hybridMultilevel"/>
    <w:tmpl w:val="E26494D6"/>
    <w:lvl w:ilvl="0" w:tplc="5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0C42677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3">
    <w:nsid w:val="0CF43133"/>
    <w:multiLevelType w:val="hybridMultilevel"/>
    <w:tmpl w:val="B256F992"/>
    <w:lvl w:ilvl="0" w:tplc="CB285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5477D4"/>
    <w:multiLevelType w:val="hybridMultilevel"/>
    <w:tmpl w:val="C44AC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5B1A09"/>
    <w:multiLevelType w:val="hybridMultilevel"/>
    <w:tmpl w:val="2390D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911F5D"/>
    <w:multiLevelType w:val="hybridMultilevel"/>
    <w:tmpl w:val="C89EDEF0"/>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DE07E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02D43F4"/>
    <w:multiLevelType w:val="hybridMultilevel"/>
    <w:tmpl w:val="5AF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704165"/>
    <w:multiLevelType w:val="multilevel"/>
    <w:tmpl w:val="DEF880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163A52F3"/>
    <w:multiLevelType w:val="hybridMultilevel"/>
    <w:tmpl w:val="2B6070BE"/>
    <w:lvl w:ilvl="0" w:tplc="500A000F">
      <w:start w:val="1"/>
      <w:numFmt w:val="decimal"/>
      <w:lvlText w:val="%1."/>
      <w:lvlJc w:val="left"/>
      <w:pPr>
        <w:ind w:left="360" w:hanging="360"/>
      </w:pPr>
      <w:rPr>
        <w:rFonts w:hint="default"/>
      </w:r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21">
    <w:nsid w:val="169036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85E0CBB"/>
    <w:multiLevelType w:val="hybridMultilevel"/>
    <w:tmpl w:val="0C462392"/>
    <w:lvl w:ilvl="0" w:tplc="FA1EFFE0">
      <w:start w:val="1"/>
      <w:numFmt w:val="lowerRoman"/>
      <w:lvlText w:val="%1."/>
      <w:lvlJc w:val="left"/>
      <w:pPr>
        <w:ind w:left="3420" w:hanging="360"/>
      </w:pPr>
      <w:rPr>
        <w:rFonts w:ascii="Book Antiqua" w:eastAsia="Times New Roman" w:hAnsi="Book Antiqua" w:cs="Times New Roman"/>
      </w:rPr>
    </w:lvl>
    <w:lvl w:ilvl="1" w:tplc="04090003">
      <w:start w:val="1"/>
      <w:numFmt w:val="bullet"/>
      <w:lvlText w:val="o"/>
      <w:lvlJc w:val="left"/>
      <w:pPr>
        <w:ind w:left="4140" w:hanging="360"/>
      </w:pPr>
      <w:rPr>
        <w:rFonts w:ascii="Courier New" w:hAnsi="Courier New" w:cs="Courier New" w:hint="default"/>
      </w:rPr>
    </w:lvl>
    <w:lvl w:ilvl="2" w:tplc="D7C674FA">
      <w:start w:val="1"/>
      <w:numFmt w:val="lowerRoman"/>
      <w:lvlText w:val="%3."/>
      <w:lvlJc w:val="left"/>
      <w:pPr>
        <w:ind w:left="4860" w:hanging="360"/>
      </w:pPr>
      <w:rPr>
        <w:rFonts w:ascii="Book Antiqua" w:eastAsia="Times New Roman" w:hAnsi="Book Antiqua" w:cs="Times New Roman"/>
      </w:rPr>
    </w:lvl>
    <w:lvl w:ilvl="3" w:tplc="04090001">
      <w:start w:val="1"/>
      <w:numFmt w:val="bullet"/>
      <w:lvlText w:val=""/>
      <w:lvlJc w:val="left"/>
      <w:pPr>
        <w:ind w:left="5580" w:hanging="360"/>
      </w:pPr>
      <w:rPr>
        <w:rFonts w:ascii="Symbol" w:hAnsi="Symbol" w:hint="default"/>
      </w:rPr>
    </w:lvl>
    <w:lvl w:ilvl="4" w:tplc="04090003">
      <w:start w:val="1"/>
      <w:numFmt w:val="bullet"/>
      <w:lvlText w:val="o"/>
      <w:lvlJc w:val="left"/>
      <w:pPr>
        <w:ind w:left="6300" w:hanging="360"/>
      </w:pPr>
      <w:rPr>
        <w:rFonts w:ascii="Courier New" w:hAnsi="Courier New" w:cs="Courier New" w:hint="default"/>
      </w:rPr>
    </w:lvl>
    <w:lvl w:ilvl="5" w:tplc="04090005">
      <w:start w:val="1"/>
      <w:numFmt w:val="bullet"/>
      <w:lvlText w:val=""/>
      <w:lvlJc w:val="left"/>
      <w:pPr>
        <w:ind w:left="7020" w:hanging="360"/>
      </w:pPr>
      <w:rPr>
        <w:rFonts w:ascii="Wingdings" w:hAnsi="Wingdings" w:hint="default"/>
      </w:rPr>
    </w:lvl>
    <w:lvl w:ilvl="6" w:tplc="04090001">
      <w:start w:val="1"/>
      <w:numFmt w:val="bullet"/>
      <w:lvlText w:val=""/>
      <w:lvlJc w:val="left"/>
      <w:pPr>
        <w:ind w:left="7740" w:hanging="360"/>
      </w:pPr>
      <w:rPr>
        <w:rFonts w:ascii="Symbol" w:hAnsi="Symbol" w:hint="default"/>
      </w:rPr>
    </w:lvl>
    <w:lvl w:ilvl="7" w:tplc="04090003">
      <w:start w:val="1"/>
      <w:numFmt w:val="bullet"/>
      <w:lvlText w:val="o"/>
      <w:lvlJc w:val="left"/>
      <w:pPr>
        <w:ind w:left="8460" w:hanging="360"/>
      </w:pPr>
      <w:rPr>
        <w:rFonts w:ascii="Courier New" w:hAnsi="Courier New" w:cs="Courier New" w:hint="default"/>
      </w:rPr>
    </w:lvl>
    <w:lvl w:ilvl="8" w:tplc="04090005">
      <w:start w:val="1"/>
      <w:numFmt w:val="bullet"/>
      <w:lvlText w:val=""/>
      <w:lvlJc w:val="left"/>
      <w:pPr>
        <w:ind w:left="9180" w:hanging="360"/>
      </w:pPr>
      <w:rPr>
        <w:rFonts w:ascii="Wingdings" w:hAnsi="Wingdings" w:hint="default"/>
      </w:rPr>
    </w:lvl>
  </w:abstractNum>
  <w:abstractNum w:abstractNumId="23">
    <w:nsid w:val="19D53034"/>
    <w:multiLevelType w:val="hybridMultilevel"/>
    <w:tmpl w:val="070EFE24"/>
    <w:lvl w:ilvl="0" w:tplc="0518D902">
      <w:start w:val="1"/>
      <w:numFmt w:val="bullet"/>
      <w:lvlText w:val=""/>
      <w:lvlJc w:val="left"/>
      <w:pPr>
        <w:ind w:left="720" w:hanging="360"/>
      </w:pPr>
      <w:rPr>
        <w:rFonts w:ascii="Symbol" w:hAnsi="Symbol" w:hint="default"/>
        <w:sz w:val="16"/>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4">
    <w:nsid w:val="19DA6ED8"/>
    <w:multiLevelType w:val="hybridMultilevel"/>
    <w:tmpl w:val="3662C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AE4CF1"/>
    <w:multiLevelType w:val="hybridMultilevel"/>
    <w:tmpl w:val="AE80D206"/>
    <w:lvl w:ilvl="0" w:tplc="EE8C347A">
      <w:numFmt w:val="bullet"/>
      <w:lvlText w:val="•"/>
      <w:lvlJc w:val="left"/>
      <w:pPr>
        <w:ind w:left="360" w:hanging="360"/>
      </w:pPr>
      <w:rPr>
        <w:rFonts w:ascii="Calibri" w:eastAsia="Calibri" w:hAnsi="Calibri" w:cs="Times New Roman" w:hint="default"/>
      </w:rPr>
    </w:lvl>
    <w:lvl w:ilvl="1" w:tplc="500A0003">
      <w:start w:val="1"/>
      <w:numFmt w:val="bullet"/>
      <w:lvlText w:val="o"/>
      <w:lvlJc w:val="left"/>
      <w:pPr>
        <w:ind w:left="1080" w:hanging="360"/>
      </w:pPr>
      <w:rPr>
        <w:rFonts w:ascii="Courier New" w:hAnsi="Courier New" w:cs="Courier New" w:hint="default"/>
      </w:rPr>
    </w:lvl>
    <w:lvl w:ilvl="2" w:tplc="500A0005">
      <w:start w:val="1"/>
      <w:numFmt w:val="bullet"/>
      <w:lvlText w:val=""/>
      <w:lvlJc w:val="left"/>
      <w:pPr>
        <w:ind w:left="1800" w:hanging="360"/>
      </w:pPr>
      <w:rPr>
        <w:rFonts w:ascii="Wingdings" w:hAnsi="Wingdings" w:hint="default"/>
      </w:rPr>
    </w:lvl>
    <w:lvl w:ilvl="3" w:tplc="500A0001">
      <w:start w:val="1"/>
      <w:numFmt w:val="bullet"/>
      <w:lvlText w:val=""/>
      <w:lvlJc w:val="left"/>
      <w:pPr>
        <w:ind w:left="2520" w:hanging="360"/>
      </w:pPr>
      <w:rPr>
        <w:rFonts w:ascii="Symbol" w:hAnsi="Symbol" w:hint="default"/>
      </w:rPr>
    </w:lvl>
    <w:lvl w:ilvl="4" w:tplc="500A0003">
      <w:start w:val="1"/>
      <w:numFmt w:val="bullet"/>
      <w:lvlText w:val="o"/>
      <w:lvlJc w:val="left"/>
      <w:pPr>
        <w:ind w:left="3240" w:hanging="360"/>
      </w:pPr>
      <w:rPr>
        <w:rFonts w:ascii="Courier New" w:hAnsi="Courier New" w:cs="Courier New" w:hint="default"/>
      </w:rPr>
    </w:lvl>
    <w:lvl w:ilvl="5" w:tplc="500A0005">
      <w:start w:val="1"/>
      <w:numFmt w:val="bullet"/>
      <w:lvlText w:val=""/>
      <w:lvlJc w:val="left"/>
      <w:pPr>
        <w:ind w:left="3960" w:hanging="360"/>
      </w:pPr>
      <w:rPr>
        <w:rFonts w:ascii="Wingdings" w:hAnsi="Wingdings" w:hint="default"/>
      </w:rPr>
    </w:lvl>
    <w:lvl w:ilvl="6" w:tplc="500A0001">
      <w:start w:val="1"/>
      <w:numFmt w:val="bullet"/>
      <w:lvlText w:val=""/>
      <w:lvlJc w:val="left"/>
      <w:pPr>
        <w:ind w:left="4680" w:hanging="360"/>
      </w:pPr>
      <w:rPr>
        <w:rFonts w:ascii="Symbol" w:hAnsi="Symbol" w:hint="default"/>
      </w:rPr>
    </w:lvl>
    <w:lvl w:ilvl="7" w:tplc="500A0003">
      <w:start w:val="1"/>
      <w:numFmt w:val="bullet"/>
      <w:lvlText w:val="o"/>
      <w:lvlJc w:val="left"/>
      <w:pPr>
        <w:ind w:left="5400" w:hanging="360"/>
      </w:pPr>
      <w:rPr>
        <w:rFonts w:ascii="Courier New" w:hAnsi="Courier New" w:cs="Courier New" w:hint="default"/>
      </w:rPr>
    </w:lvl>
    <w:lvl w:ilvl="8" w:tplc="500A0005">
      <w:start w:val="1"/>
      <w:numFmt w:val="bullet"/>
      <w:lvlText w:val=""/>
      <w:lvlJc w:val="left"/>
      <w:pPr>
        <w:ind w:left="6120" w:hanging="360"/>
      </w:pPr>
      <w:rPr>
        <w:rFonts w:ascii="Wingdings" w:hAnsi="Wingdings" w:hint="default"/>
      </w:rPr>
    </w:lvl>
  </w:abstractNum>
  <w:abstractNum w:abstractNumId="26">
    <w:nsid w:val="1B2B0870"/>
    <w:multiLevelType w:val="hybridMultilevel"/>
    <w:tmpl w:val="BB2AE5A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7">
    <w:nsid w:val="1C0403D2"/>
    <w:multiLevelType w:val="hybridMultilevel"/>
    <w:tmpl w:val="60EE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257D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C9F48E7"/>
    <w:multiLevelType w:val="hybridMultilevel"/>
    <w:tmpl w:val="284C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852DB4"/>
    <w:multiLevelType w:val="hybridMultilevel"/>
    <w:tmpl w:val="27B49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DAD2EAB"/>
    <w:multiLevelType w:val="hybridMultilevel"/>
    <w:tmpl w:val="299A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DCD09B4"/>
    <w:multiLevelType w:val="hybridMultilevel"/>
    <w:tmpl w:val="FDB2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2041D0B"/>
    <w:multiLevelType w:val="hybridMultilevel"/>
    <w:tmpl w:val="D0B2F6B4"/>
    <w:lvl w:ilvl="0" w:tplc="50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27348B8"/>
    <w:multiLevelType w:val="hybridMultilevel"/>
    <w:tmpl w:val="0E14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2A1269C"/>
    <w:multiLevelType w:val="multilevel"/>
    <w:tmpl w:val="18BE74E0"/>
    <w:lvl w:ilvl="0">
      <w:start w:val="1"/>
      <w:numFmt w:val="lowerLetter"/>
      <w:lvlText w:val="%1)"/>
      <w:lvlJc w:val="left"/>
      <w:pPr>
        <w:ind w:left="2660" w:hanging="360"/>
      </w:pPr>
    </w:lvl>
    <w:lvl w:ilvl="1">
      <w:start w:val="1"/>
      <w:numFmt w:val="lowerLetter"/>
      <w:lvlText w:val="%2."/>
      <w:lvlJc w:val="left"/>
      <w:pPr>
        <w:ind w:left="3020" w:hanging="360"/>
      </w:pPr>
    </w:lvl>
    <w:lvl w:ilvl="2">
      <w:start w:val="1"/>
      <w:numFmt w:val="lowerRoman"/>
      <w:lvlText w:val="%3."/>
      <w:lvlJc w:val="right"/>
      <w:pPr>
        <w:ind w:left="3740" w:hanging="180"/>
      </w:pPr>
    </w:lvl>
    <w:lvl w:ilvl="3">
      <w:start w:val="1"/>
      <w:numFmt w:val="decimal"/>
      <w:lvlText w:val="%4."/>
      <w:lvlJc w:val="left"/>
      <w:pPr>
        <w:ind w:left="4460" w:hanging="360"/>
      </w:pPr>
    </w:lvl>
    <w:lvl w:ilvl="4">
      <w:start w:val="1"/>
      <w:numFmt w:val="lowerLetter"/>
      <w:lvlText w:val="%5."/>
      <w:lvlJc w:val="left"/>
      <w:pPr>
        <w:ind w:left="5180" w:hanging="360"/>
      </w:pPr>
    </w:lvl>
    <w:lvl w:ilvl="5">
      <w:start w:val="1"/>
      <w:numFmt w:val="lowerRoman"/>
      <w:lvlText w:val="%6."/>
      <w:lvlJc w:val="right"/>
      <w:pPr>
        <w:ind w:left="5900" w:hanging="180"/>
      </w:pPr>
    </w:lvl>
    <w:lvl w:ilvl="6">
      <w:start w:val="1"/>
      <w:numFmt w:val="decimal"/>
      <w:lvlText w:val="%7."/>
      <w:lvlJc w:val="left"/>
      <w:pPr>
        <w:ind w:left="6620" w:hanging="360"/>
      </w:pPr>
    </w:lvl>
    <w:lvl w:ilvl="7">
      <w:start w:val="1"/>
      <w:numFmt w:val="lowerLetter"/>
      <w:lvlText w:val="%8."/>
      <w:lvlJc w:val="left"/>
      <w:pPr>
        <w:ind w:left="7340" w:hanging="360"/>
      </w:pPr>
    </w:lvl>
    <w:lvl w:ilvl="8">
      <w:start w:val="1"/>
      <w:numFmt w:val="lowerRoman"/>
      <w:lvlText w:val="%9."/>
      <w:lvlJc w:val="right"/>
      <w:pPr>
        <w:ind w:left="8060" w:hanging="180"/>
      </w:pPr>
    </w:lvl>
  </w:abstractNum>
  <w:abstractNum w:abstractNumId="36">
    <w:nsid w:val="22F67465"/>
    <w:multiLevelType w:val="hybridMultilevel"/>
    <w:tmpl w:val="197C210C"/>
    <w:lvl w:ilvl="0" w:tplc="500A0001">
      <w:start w:val="1"/>
      <w:numFmt w:val="bullet"/>
      <w:lvlText w:val=""/>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37">
    <w:nsid w:val="242C5B78"/>
    <w:multiLevelType w:val="hybridMultilevel"/>
    <w:tmpl w:val="3F761C44"/>
    <w:lvl w:ilvl="0" w:tplc="0DEEE0F8">
      <w:start w:val="4"/>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nsid w:val="2465651E"/>
    <w:multiLevelType w:val="hybridMultilevel"/>
    <w:tmpl w:val="E23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63172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265D036F"/>
    <w:multiLevelType w:val="hybridMultilevel"/>
    <w:tmpl w:val="DA64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70240EB"/>
    <w:multiLevelType w:val="hybridMultilevel"/>
    <w:tmpl w:val="9452926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2">
    <w:nsid w:val="27175DE2"/>
    <w:multiLevelType w:val="hybridMultilevel"/>
    <w:tmpl w:val="F28E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76A43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27F36209"/>
    <w:multiLevelType w:val="hybridMultilevel"/>
    <w:tmpl w:val="8744AF16"/>
    <w:lvl w:ilvl="0" w:tplc="0518D902">
      <w:start w:val="1"/>
      <w:numFmt w:val="bullet"/>
      <w:lvlText w:val=""/>
      <w:lvlJc w:val="left"/>
      <w:pPr>
        <w:ind w:left="1068" w:hanging="360"/>
      </w:pPr>
      <w:rPr>
        <w:rFonts w:ascii="Symbol" w:hAnsi="Symbol" w:hint="default"/>
        <w:sz w:val="16"/>
      </w:rPr>
    </w:lvl>
    <w:lvl w:ilvl="1" w:tplc="500A0003" w:tentative="1">
      <w:start w:val="1"/>
      <w:numFmt w:val="bullet"/>
      <w:lvlText w:val="o"/>
      <w:lvlJc w:val="left"/>
      <w:pPr>
        <w:ind w:left="1788" w:hanging="360"/>
      </w:pPr>
      <w:rPr>
        <w:rFonts w:ascii="Courier New" w:hAnsi="Courier New" w:cs="Courier New" w:hint="default"/>
      </w:rPr>
    </w:lvl>
    <w:lvl w:ilvl="2" w:tplc="500A0005" w:tentative="1">
      <w:start w:val="1"/>
      <w:numFmt w:val="bullet"/>
      <w:lvlText w:val=""/>
      <w:lvlJc w:val="left"/>
      <w:pPr>
        <w:ind w:left="2508" w:hanging="360"/>
      </w:pPr>
      <w:rPr>
        <w:rFonts w:ascii="Wingdings" w:hAnsi="Wingdings" w:hint="default"/>
      </w:rPr>
    </w:lvl>
    <w:lvl w:ilvl="3" w:tplc="500A0001" w:tentative="1">
      <w:start w:val="1"/>
      <w:numFmt w:val="bullet"/>
      <w:lvlText w:val=""/>
      <w:lvlJc w:val="left"/>
      <w:pPr>
        <w:ind w:left="3228" w:hanging="360"/>
      </w:pPr>
      <w:rPr>
        <w:rFonts w:ascii="Symbol" w:hAnsi="Symbol" w:hint="default"/>
      </w:rPr>
    </w:lvl>
    <w:lvl w:ilvl="4" w:tplc="500A0003" w:tentative="1">
      <w:start w:val="1"/>
      <w:numFmt w:val="bullet"/>
      <w:lvlText w:val="o"/>
      <w:lvlJc w:val="left"/>
      <w:pPr>
        <w:ind w:left="3948" w:hanging="360"/>
      </w:pPr>
      <w:rPr>
        <w:rFonts w:ascii="Courier New" w:hAnsi="Courier New" w:cs="Courier New" w:hint="default"/>
      </w:rPr>
    </w:lvl>
    <w:lvl w:ilvl="5" w:tplc="500A0005" w:tentative="1">
      <w:start w:val="1"/>
      <w:numFmt w:val="bullet"/>
      <w:lvlText w:val=""/>
      <w:lvlJc w:val="left"/>
      <w:pPr>
        <w:ind w:left="4668" w:hanging="360"/>
      </w:pPr>
      <w:rPr>
        <w:rFonts w:ascii="Wingdings" w:hAnsi="Wingdings" w:hint="default"/>
      </w:rPr>
    </w:lvl>
    <w:lvl w:ilvl="6" w:tplc="500A0001" w:tentative="1">
      <w:start w:val="1"/>
      <w:numFmt w:val="bullet"/>
      <w:lvlText w:val=""/>
      <w:lvlJc w:val="left"/>
      <w:pPr>
        <w:ind w:left="5388" w:hanging="360"/>
      </w:pPr>
      <w:rPr>
        <w:rFonts w:ascii="Symbol" w:hAnsi="Symbol" w:hint="default"/>
      </w:rPr>
    </w:lvl>
    <w:lvl w:ilvl="7" w:tplc="500A0003" w:tentative="1">
      <w:start w:val="1"/>
      <w:numFmt w:val="bullet"/>
      <w:lvlText w:val="o"/>
      <w:lvlJc w:val="left"/>
      <w:pPr>
        <w:ind w:left="6108" w:hanging="360"/>
      </w:pPr>
      <w:rPr>
        <w:rFonts w:ascii="Courier New" w:hAnsi="Courier New" w:cs="Courier New" w:hint="default"/>
      </w:rPr>
    </w:lvl>
    <w:lvl w:ilvl="8" w:tplc="500A0005" w:tentative="1">
      <w:start w:val="1"/>
      <w:numFmt w:val="bullet"/>
      <w:lvlText w:val=""/>
      <w:lvlJc w:val="left"/>
      <w:pPr>
        <w:ind w:left="6828" w:hanging="360"/>
      </w:pPr>
      <w:rPr>
        <w:rFonts w:ascii="Wingdings" w:hAnsi="Wingdings" w:hint="default"/>
      </w:rPr>
    </w:lvl>
  </w:abstractNum>
  <w:abstractNum w:abstractNumId="45">
    <w:nsid w:val="28B976C9"/>
    <w:multiLevelType w:val="hybridMultilevel"/>
    <w:tmpl w:val="296EAACC"/>
    <w:lvl w:ilvl="0" w:tplc="078270BE">
      <w:start w:val="1"/>
      <w:numFmt w:val="bullet"/>
      <w:lvlText w:val="•"/>
      <w:lvlJc w:val="left"/>
      <w:pPr>
        <w:tabs>
          <w:tab w:val="num" w:pos="360"/>
        </w:tabs>
        <w:ind w:left="360" w:hanging="360"/>
      </w:pPr>
      <w:rPr>
        <w:rFonts w:ascii="Times New Roman" w:hAnsi="Times New Roman" w:hint="default"/>
      </w:rPr>
    </w:lvl>
    <w:lvl w:ilvl="1" w:tplc="C24ECE12">
      <w:numFmt w:val="none"/>
      <w:lvlText w:val=""/>
      <w:lvlJc w:val="left"/>
      <w:pPr>
        <w:tabs>
          <w:tab w:val="num" w:pos="360"/>
        </w:tabs>
      </w:pPr>
    </w:lvl>
    <w:lvl w:ilvl="2" w:tplc="D7AED7D6">
      <w:start w:val="1"/>
      <w:numFmt w:val="lowerLetter"/>
      <w:lvlText w:val="%3."/>
      <w:lvlJc w:val="left"/>
      <w:pPr>
        <w:ind w:left="1800" w:hanging="360"/>
      </w:pPr>
      <w:rPr>
        <w:rFonts w:hint="default"/>
      </w:rPr>
    </w:lvl>
    <w:lvl w:ilvl="3" w:tplc="06ECF060" w:tentative="1">
      <w:start w:val="1"/>
      <w:numFmt w:val="bullet"/>
      <w:lvlText w:val="•"/>
      <w:lvlJc w:val="left"/>
      <w:pPr>
        <w:tabs>
          <w:tab w:val="num" w:pos="2520"/>
        </w:tabs>
        <w:ind w:left="2520" w:hanging="360"/>
      </w:pPr>
      <w:rPr>
        <w:rFonts w:ascii="Times New Roman" w:hAnsi="Times New Roman" w:hint="default"/>
      </w:rPr>
    </w:lvl>
    <w:lvl w:ilvl="4" w:tplc="33BE592E" w:tentative="1">
      <w:start w:val="1"/>
      <w:numFmt w:val="bullet"/>
      <w:lvlText w:val="•"/>
      <w:lvlJc w:val="left"/>
      <w:pPr>
        <w:tabs>
          <w:tab w:val="num" w:pos="3240"/>
        </w:tabs>
        <w:ind w:left="3240" w:hanging="360"/>
      </w:pPr>
      <w:rPr>
        <w:rFonts w:ascii="Times New Roman" w:hAnsi="Times New Roman" w:hint="default"/>
      </w:rPr>
    </w:lvl>
    <w:lvl w:ilvl="5" w:tplc="BC5C8CB8" w:tentative="1">
      <w:start w:val="1"/>
      <w:numFmt w:val="bullet"/>
      <w:lvlText w:val="•"/>
      <w:lvlJc w:val="left"/>
      <w:pPr>
        <w:tabs>
          <w:tab w:val="num" w:pos="3960"/>
        </w:tabs>
        <w:ind w:left="3960" w:hanging="360"/>
      </w:pPr>
      <w:rPr>
        <w:rFonts w:ascii="Times New Roman" w:hAnsi="Times New Roman" w:hint="default"/>
      </w:rPr>
    </w:lvl>
    <w:lvl w:ilvl="6" w:tplc="EF485A40" w:tentative="1">
      <w:start w:val="1"/>
      <w:numFmt w:val="bullet"/>
      <w:lvlText w:val="•"/>
      <w:lvlJc w:val="left"/>
      <w:pPr>
        <w:tabs>
          <w:tab w:val="num" w:pos="4680"/>
        </w:tabs>
        <w:ind w:left="4680" w:hanging="360"/>
      </w:pPr>
      <w:rPr>
        <w:rFonts w:ascii="Times New Roman" w:hAnsi="Times New Roman" w:hint="default"/>
      </w:rPr>
    </w:lvl>
    <w:lvl w:ilvl="7" w:tplc="ADD08EA8" w:tentative="1">
      <w:start w:val="1"/>
      <w:numFmt w:val="bullet"/>
      <w:lvlText w:val="•"/>
      <w:lvlJc w:val="left"/>
      <w:pPr>
        <w:tabs>
          <w:tab w:val="num" w:pos="5400"/>
        </w:tabs>
        <w:ind w:left="5400" w:hanging="360"/>
      </w:pPr>
      <w:rPr>
        <w:rFonts w:ascii="Times New Roman" w:hAnsi="Times New Roman" w:hint="default"/>
      </w:rPr>
    </w:lvl>
    <w:lvl w:ilvl="8" w:tplc="311419AA" w:tentative="1">
      <w:start w:val="1"/>
      <w:numFmt w:val="bullet"/>
      <w:lvlText w:val="•"/>
      <w:lvlJc w:val="left"/>
      <w:pPr>
        <w:tabs>
          <w:tab w:val="num" w:pos="6120"/>
        </w:tabs>
        <w:ind w:left="6120" w:hanging="360"/>
      </w:pPr>
      <w:rPr>
        <w:rFonts w:ascii="Times New Roman" w:hAnsi="Times New Roman" w:hint="default"/>
      </w:rPr>
    </w:lvl>
  </w:abstractNum>
  <w:abstractNum w:abstractNumId="46">
    <w:nsid w:val="296C3F92"/>
    <w:multiLevelType w:val="multilevel"/>
    <w:tmpl w:val="4718B44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47">
    <w:nsid w:val="29C9400E"/>
    <w:multiLevelType w:val="hybridMultilevel"/>
    <w:tmpl w:val="3B2A2594"/>
    <w:lvl w:ilvl="0" w:tplc="5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nsid w:val="2B4F2A3D"/>
    <w:multiLevelType w:val="hybridMultilevel"/>
    <w:tmpl w:val="471422C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B9B13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BB21716"/>
    <w:multiLevelType w:val="hybridMultilevel"/>
    <w:tmpl w:val="AC387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2E8F5C70"/>
    <w:multiLevelType w:val="hybridMultilevel"/>
    <w:tmpl w:val="5B568796"/>
    <w:lvl w:ilvl="0" w:tplc="F924993E">
      <w:start w:val="1"/>
      <w:numFmt w:val="lowerLetter"/>
      <w:lvlText w:val="%1)"/>
      <w:lvlJc w:val="left"/>
      <w:pPr>
        <w:ind w:left="2660" w:hanging="360"/>
      </w:pPr>
    </w:lvl>
    <w:lvl w:ilvl="1" w:tplc="04090019">
      <w:start w:val="1"/>
      <w:numFmt w:val="lowerLetter"/>
      <w:lvlText w:val="%2."/>
      <w:lvlJc w:val="left"/>
      <w:pPr>
        <w:ind w:left="3020" w:hanging="360"/>
      </w:pPr>
    </w:lvl>
    <w:lvl w:ilvl="2" w:tplc="0409001B">
      <w:start w:val="1"/>
      <w:numFmt w:val="lowerRoman"/>
      <w:lvlText w:val="%3."/>
      <w:lvlJc w:val="right"/>
      <w:pPr>
        <w:ind w:left="3740" w:hanging="180"/>
      </w:pPr>
    </w:lvl>
    <w:lvl w:ilvl="3" w:tplc="0409000F">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52">
    <w:nsid w:val="30323A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31DB5934"/>
    <w:multiLevelType w:val="hybridMultilevel"/>
    <w:tmpl w:val="8FF89AF8"/>
    <w:lvl w:ilvl="0" w:tplc="0409000F">
      <w:start w:val="1"/>
      <w:numFmt w:val="decimal"/>
      <w:lvlText w:val="%1."/>
      <w:lvlJc w:val="left"/>
      <w:pPr>
        <w:ind w:left="360" w:hanging="360"/>
      </w:pPr>
    </w:lvl>
    <w:lvl w:ilvl="1" w:tplc="04090019" w:tentative="1">
      <w:start w:val="1"/>
      <w:numFmt w:val="lowerLetter"/>
      <w:lvlText w:val="%2."/>
      <w:lvlJc w:val="left"/>
      <w:pPr>
        <w:ind w:left="-860" w:hanging="360"/>
      </w:pPr>
    </w:lvl>
    <w:lvl w:ilvl="2" w:tplc="0409001B" w:tentative="1">
      <w:start w:val="1"/>
      <w:numFmt w:val="lowerRoman"/>
      <w:lvlText w:val="%3."/>
      <w:lvlJc w:val="right"/>
      <w:pPr>
        <w:ind w:left="-140" w:hanging="180"/>
      </w:pPr>
    </w:lvl>
    <w:lvl w:ilvl="3" w:tplc="0409000F" w:tentative="1">
      <w:start w:val="1"/>
      <w:numFmt w:val="decimal"/>
      <w:lvlText w:val="%4."/>
      <w:lvlJc w:val="left"/>
      <w:pPr>
        <w:ind w:left="580" w:hanging="360"/>
      </w:pPr>
    </w:lvl>
    <w:lvl w:ilvl="4" w:tplc="04090019" w:tentative="1">
      <w:start w:val="1"/>
      <w:numFmt w:val="lowerLetter"/>
      <w:lvlText w:val="%5."/>
      <w:lvlJc w:val="left"/>
      <w:pPr>
        <w:ind w:left="1300" w:hanging="360"/>
      </w:pPr>
    </w:lvl>
    <w:lvl w:ilvl="5" w:tplc="0409001B" w:tentative="1">
      <w:start w:val="1"/>
      <w:numFmt w:val="lowerRoman"/>
      <w:lvlText w:val="%6."/>
      <w:lvlJc w:val="right"/>
      <w:pPr>
        <w:ind w:left="2020" w:hanging="180"/>
      </w:pPr>
    </w:lvl>
    <w:lvl w:ilvl="6" w:tplc="0409000F" w:tentative="1">
      <w:start w:val="1"/>
      <w:numFmt w:val="decimal"/>
      <w:lvlText w:val="%7."/>
      <w:lvlJc w:val="left"/>
      <w:pPr>
        <w:ind w:left="2740" w:hanging="360"/>
      </w:pPr>
    </w:lvl>
    <w:lvl w:ilvl="7" w:tplc="04090019" w:tentative="1">
      <w:start w:val="1"/>
      <w:numFmt w:val="lowerLetter"/>
      <w:lvlText w:val="%8."/>
      <w:lvlJc w:val="left"/>
      <w:pPr>
        <w:ind w:left="3460" w:hanging="360"/>
      </w:pPr>
    </w:lvl>
    <w:lvl w:ilvl="8" w:tplc="0409001B" w:tentative="1">
      <w:start w:val="1"/>
      <w:numFmt w:val="lowerRoman"/>
      <w:lvlText w:val="%9."/>
      <w:lvlJc w:val="right"/>
      <w:pPr>
        <w:ind w:left="4180" w:hanging="180"/>
      </w:pPr>
    </w:lvl>
  </w:abstractNum>
  <w:abstractNum w:abstractNumId="54">
    <w:nsid w:val="3395088F"/>
    <w:multiLevelType w:val="hybridMultilevel"/>
    <w:tmpl w:val="FA10E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3BF6640"/>
    <w:multiLevelType w:val="hybridMultilevel"/>
    <w:tmpl w:val="EA28BB66"/>
    <w:lvl w:ilvl="0" w:tplc="F272B7C8">
      <w:start w:val="1"/>
      <w:numFmt w:val="bullet"/>
      <w:lvlText w:val="•"/>
      <w:lvlJc w:val="left"/>
      <w:pPr>
        <w:tabs>
          <w:tab w:val="num" w:pos="360"/>
        </w:tabs>
        <w:ind w:left="360" w:hanging="360"/>
      </w:pPr>
      <w:rPr>
        <w:rFonts w:ascii="Times New Roman" w:hAnsi="Times New Roman" w:hint="default"/>
      </w:rPr>
    </w:lvl>
    <w:lvl w:ilvl="1" w:tplc="EF149CA8">
      <w:numFmt w:val="none"/>
      <w:lvlText w:val=""/>
      <w:lvlJc w:val="left"/>
      <w:pPr>
        <w:tabs>
          <w:tab w:val="num" w:pos="360"/>
        </w:tabs>
      </w:pPr>
    </w:lvl>
    <w:lvl w:ilvl="2" w:tplc="83C6EBE6" w:tentative="1">
      <w:start w:val="1"/>
      <w:numFmt w:val="bullet"/>
      <w:lvlText w:val="•"/>
      <w:lvlJc w:val="left"/>
      <w:pPr>
        <w:tabs>
          <w:tab w:val="num" w:pos="1800"/>
        </w:tabs>
        <w:ind w:left="1800" w:hanging="360"/>
      </w:pPr>
      <w:rPr>
        <w:rFonts w:ascii="Times New Roman" w:hAnsi="Times New Roman" w:hint="default"/>
      </w:rPr>
    </w:lvl>
    <w:lvl w:ilvl="3" w:tplc="797E5814" w:tentative="1">
      <w:start w:val="1"/>
      <w:numFmt w:val="bullet"/>
      <w:lvlText w:val="•"/>
      <w:lvlJc w:val="left"/>
      <w:pPr>
        <w:tabs>
          <w:tab w:val="num" w:pos="2520"/>
        </w:tabs>
        <w:ind w:left="2520" w:hanging="360"/>
      </w:pPr>
      <w:rPr>
        <w:rFonts w:ascii="Times New Roman" w:hAnsi="Times New Roman" w:hint="default"/>
      </w:rPr>
    </w:lvl>
    <w:lvl w:ilvl="4" w:tplc="9372E346" w:tentative="1">
      <w:start w:val="1"/>
      <w:numFmt w:val="bullet"/>
      <w:lvlText w:val="•"/>
      <w:lvlJc w:val="left"/>
      <w:pPr>
        <w:tabs>
          <w:tab w:val="num" w:pos="3240"/>
        </w:tabs>
        <w:ind w:left="3240" w:hanging="360"/>
      </w:pPr>
      <w:rPr>
        <w:rFonts w:ascii="Times New Roman" w:hAnsi="Times New Roman" w:hint="default"/>
      </w:rPr>
    </w:lvl>
    <w:lvl w:ilvl="5" w:tplc="7A048C08" w:tentative="1">
      <w:start w:val="1"/>
      <w:numFmt w:val="bullet"/>
      <w:lvlText w:val="•"/>
      <w:lvlJc w:val="left"/>
      <w:pPr>
        <w:tabs>
          <w:tab w:val="num" w:pos="3960"/>
        </w:tabs>
        <w:ind w:left="3960" w:hanging="360"/>
      </w:pPr>
      <w:rPr>
        <w:rFonts w:ascii="Times New Roman" w:hAnsi="Times New Roman" w:hint="default"/>
      </w:rPr>
    </w:lvl>
    <w:lvl w:ilvl="6" w:tplc="96D86D38" w:tentative="1">
      <w:start w:val="1"/>
      <w:numFmt w:val="bullet"/>
      <w:lvlText w:val="•"/>
      <w:lvlJc w:val="left"/>
      <w:pPr>
        <w:tabs>
          <w:tab w:val="num" w:pos="4680"/>
        </w:tabs>
        <w:ind w:left="4680" w:hanging="360"/>
      </w:pPr>
      <w:rPr>
        <w:rFonts w:ascii="Times New Roman" w:hAnsi="Times New Roman" w:hint="default"/>
      </w:rPr>
    </w:lvl>
    <w:lvl w:ilvl="7" w:tplc="9EAA7400" w:tentative="1">
      <w:start w:val="1"/>
      <w:numFmt w:val="bullet"/>
      <w:lvlText w:val="•"/>
      <w:lvlJc w:val="left"/>
      <w:pPr>
        <w:tabs>
          <w:tab w:val="num" w:pos="5400"/>
        </w:tabs>
        <w:ind w:left="5400" w:hanging="360"/>
      </w:pPr>
      <w:rPr>
        <w:rFonts w:ascii="Times New Roman" w:hAnsi="Times New Roman" w:hint="default"/>
      </w:rPr>
    </w:lvl>
    <w:lvl w:ilvl="8" w:tplc="BE9E64DC" w:tentative="1">
      <w:start w:val="1"/>
      <w:numFmt w:val="bullet"/>
      <w:lvlText w:val="•"/>
      <w:lvlJc w:val="left"/>
      <w:pPr>
        <w:tabs>
          <w:tab w:val="num" w:pos="6120"/>
        </w:tabs>
        <w:ind w:left="6120" w:hanging="360"/>
      </w:pPr>
      <w:rPr>
        <w:rFonts w:ascii="Times New Roman" w:hAnsi="Times New Roman" w:hint="default"/>
      </w:rPr>
    </w:lvl>
  </w:abstractNum>
  <w:abstractNum w:abstractNumId="56">
    <w:nsid w:val="34432234"/>
    <w:multiLevelType w:val="hybridMultilevel"/>
    <w:tmpl w:val="66ECCA76"/>
    <w:lvl w:ilvl="0" w:tplc="500A000F">
      <w:start w:val="1"/>
      <w:numFmt w:val="decimal"/>
      <w:lvlText w:val="%1."/>
      <w:lvlJc w:val="left"/>
      <w:pPr>
        <w:ind w:left="360" w:hanging="360"/>
      </w:pPr>
      <w:rPr>
        <w:rFonts w:hint="default"/>
      </w:r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57">
    <w:nsid w:val="344D19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47D4F76"/>
    <w:multiLevelType w:val="hybridMultilevel"/>
    <w:tmpl w:val="4A807E0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4E62255"/>
    <w:multiLevelType w:val="hybridMultilevel"/>
    <w:tmpl w:val="909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75E4DA3"/>
    <w:multiLevelType w:val="hybridMultilevel"/>
    <w:tmpl w:val="76F02FAC"/>
    <w:lvl w:ilvl="0" w:tplc="5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1">
    <w:nsid w:val="3773738B"/>
    <w:multiLevelType w:val="hybridMultilevel"/>
    <w:tmpl w:val="EC7C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8821907"/>
    <w:multiLevelType w:val="hybridMultilevel"/>
    <w:tmpl w:val="9A5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8A71AA7"/>
    <w:multiLevelType w:val="hybridMultilevel"/>
    <w:tmpl w:val="7B3C1552"/>
    <w:lvl w:ilvl="0" w:tplc="0518D902">
      <w:start w:val="1"/>
      <w:numFmt w:val="bullet"/>
      <w:lvlText w:val=""/>
      <w:lvlJc w:val="left"/>
      <w:pPr>
        <w:ind w:left="864" w:hanging="360"/>
      </w:pPr>
      <w:rPr>
        <w:rFonts w:ascii="Symbol" w:hAnsi="Symbol" w:hint="default"/>
        <w:sz w:val="16"/>
      </w:rPr>
    </w:lvl>
    <w:lvl w:ilvl="1" w:tplc="500A0003" w:tentative="1">
      <w:start w:val="1"/>
      <w:numFmt w:val="bullet"/>
      <w:lvlText w:val="o"/>
      <w:lvlJc w:val="left"/>
      <w:pPr>
        <w:ind w:left="1584" w:hanging="360"/>
      </w:pPr>
      <w:rPr>
        <w:rFonts w:ascii="Courier New" w:hAnsi="Courier New" w:cs="Courier New" w:hint="default"/>
      </w:rPr>
    </w:lvl>
    <w:lvl w:ilvl="2" w:tplc="500A0005" w:tentative="1">
      <w:start w:val="1"/>
      <w:numFmt w:val="bullet"/>
      <w:lvlText w:val=""/>
      <w:lvlJc w:val="left"/>
      <w:pPr>
        <w:ind w:left="2304" w:hanging="360"/>
      </w:pPr>
      <w:rPr>
        <w:rFonts w:ascii="Wingdings" w:hAnsi="Wingdings" w:hint="default"/>
      </w:rPr>
    </w:lvl>
    <w:lvl w:ilvl="3" w:tplc="500A0001" w:tentative="1">
      <w:start w:val="1"/>
      <w:numFmt w:val="bullet"/>
      <w:lvlText w:val=""/>
      <w:lvlJc w:val="left"/>
      <w:pPr>
        <w:ind w:left="3024" w:hanging="360"/>
      </w:pPr>
      <w:rPr>
        <w:rFonts w:ascii="Symbol" w:hAnsi="Symbol" w:hint="default"/>
      </w:rPr>
    </w:lvl>
    <w:lvl w:ilvl="4" w:tplc="500A0003" w:tentative="1">
      <w:start w:val="1"/>
      <w:numFmt w:val="bullet"/>
      <w:lvlText w:val="o"/>
      <w:lvlJc w:val="left"/>
      <w:pPr>
        <w:ind w:left="3744" w:hanging="360"/>
      </w:pPr>
      <w:rPr>
        <w:rFonts w:ascii="Courier New" w:hAnsi="Courier New" w:cs="Courier New" w:hint="default"/>
      </w:rPr>
    </w:lvl>
    <w:lvl w:ilvl="5" w:tplc="500A0005" w:tentative="1">
      <w:start w:val="1"/>
      <w:numFmt w:val="bullet"/>
      <w:lvlText w:val=""/>
      <w:lvlJc w:val="left"/>
      <w:pPr>
        <w:ind w:left="4464" w:hanging="360"/>
      </w:pPr>
      <w:rPr>
        <w:rFonts w:ascii="Wingdings" w:hAnsi="Wingdings" w:hint="default"/>
      </w:rPr>
    </w:lvl>
    <w:lvl w:ilvl="6" w:tplc="500A0001" w:tentative="1">
      <w:start w:val="1"/>
      <w:numFmt w:val="bullet"/>
      <w:lvlText w:val=""/>
      <w:lvlJc w:val="left"/>
      <w:pPr>
        <w:ind w:left="5184" w:hanging="360"/>
      </w:pPr>
      <w:rPr>
        <w:rFonts w:ascii="Symbol" w:hAnsi="Symbol" w:hint="default"/>
      </w:rPr>
    </w:lvl>
    <w:lvl w:ilvl="7" w:tplc="500A0003" w:tentative="1">
      <w:start w:val="1"/>
      <w:numFmt w:val="bullet"/>
      <w:lvlText w:val="o"/>
      <w:lvlJc w:val="left"/>
      <w:pPr>
        <w:ind w:left="5904" w:hanging="360"/>
      </w:pPr>
      <w:rPr>
        <w:rFonts w:ascii="Courier New" w:hAnsi="Courier New" w:cs="Courier New" w:hint="default"/>
      </w:rPr>
    </w:lvl>
    <w:lvl w:ilvl="8" w:tplc="500A0005" w:tentative="1">
      <w:start w:val="1"/>
      <w:numFmt w:val="bullet"/>
      <w:lvlText w:val=""/>
      <w:lvlJc w:val="left"/>
      <w:pPr>
        <w:ind w:left="6624" w:hanging="360"/>
      </w:pPr>
      <w:rPr>
        <w:rFonts w:ascii="Wingdings" w:hAnsi="Wingdings" w:hint="default"/>
      </w:rPr>
    </w:lvl>
  </w:abstractNum>
  <w:abstractNum w:abstractNumId="64">
    <w:nsid w:val="39DA1571"/>
    <w:multiLevelType w:val="hybridMultilevel"/>
    <w:tmpl w:val="AD181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A033A43"/>
    <w:multiLevelType w:val="hybridMultilevel"/>
    <w:tmpl w:val="ACDE5F1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E493060"/>
    <w:multiLevelType w:val="hybridMultilevel"/>
    <w:tmpl w:val="256C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E4A59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3F36304C"/>
    <w:multiLevelType w:val="hybridMultilevel"/>
    <w:tmpl w:val="0F5A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F403FBF"/>
    <w:multiLevelType w:val="hybridMultilevel"/>
    <w:tmpl w:val="70BA0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3F607840"/>
    <w:multiLevelType w:val="hybridMultilevel"/>
    <w:tmpl w:val="E3E2143E"/>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71">
    <w:nsid w:val="3FC23B90"/>
    <w:multiLevelType w:val="hybridMultilevel"/>
    <w:tmpl w:val="2E361A54"/>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72">
    <w:nsid w:val="4091404A"/>
    <w:multiLevelType w:val="hybridMultilevel"/>
    <w:tmpl w:val="2CA0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0BB7DCC"/>
    <w:multiLevelType w:val="hybridMultilevel"/>
    <w:tmpl w:val="95EA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2F044FE"/>
    <w:multiLevelType w:val="hybridMultilevel"/>
    <w:tmpl w:val="19BCA3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4A81628"/>
    <w:multiLevelType w:val="hybridMultilevel"/>
    <w:tmpl w:val="7D22181C"/>
    <w:lvl w:ilvl="0" w:tplc="5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6">
    <w:nsid w:val="46474BBB"/>
    <w:multiLevelType w:val="hybridMultilevel"/>
    <w:tmpl w:val="395C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71D65BC"/>
    <w:multiLevelType w:val="hybridMultilevel"/>
    <w:tmpl w:val="F60498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ind w:left="2700" w:hanging="72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8">
    <w:nsid w:val="497D771A"/>
    <w:multiLevelType w:val="hybridMultilevel"/>
    <w:tmpl w:val="F8C6676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9">
    <w:nsid w:val="4A6003B9"/>
    <w:multiLevelType w:val="hybridMultilevel"/>
    <w:tmpl w:val="1B9CB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AD45F8A"/>
    <w:multiLevelType w:val="hybridMultilevel"/>
    <w:tmpl w:val="F35A7132"/>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81">
    <w:nsid w:val="4C8A05FB"/>
    <w:multiLevelType w:val="hybridMultilevel"/>
    <w:tmpl w:val="5C48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D2E2340"/>
    <w:multiLevelType w:val="hybridMultilevel"/>
    <w:tmpl w:val="2FD4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E362E6B"/>
    <w:multiLevelType w:val="hybridMultilevel"/>
    <w:tmpl w:val="15F48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E652EDC"/>
    <w:multiLevelType w:val="hybridMultilevel"/>
    <w:tmpl w:val="D3EA5912"/>
    <w:lvl w:ilvl="0" w:tplc="0518D902">
      <w:start w:val="1"/>
      <w:numFmt w:val="bullet"/>
      <w:lvlText w:val=""/>
      <w:lvlJc w:val="left"/>
      <w:pPr>
        <w:ind w:left="720" w:hanging="360"/>
      </w:pPr>
      <w:rPr>
        <w:rFonts w:ascii="Symbol" w:hAnsi="Symbol" w:hint="default"/>
        <w:sz w:val="16"/>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85">
    <w:nsid w:val="4F536ADA"/>
    <w:multiLevelType w:val="multilevel"/>
    <w:tmpl w:val="D91210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rPr>
        <w:b w:val="0"/>
        <w:i w:val="0"/>
      </w:rPr>
    </w:lvl>
  </w:abstractNum>
  <w:abstractNum w:abstractNumId="86">
    <w:nsid w:val="4FC217D1"/>
    <w:multiLevelType w:val="hybridMultilevel"/>
    <w:tmpl w:val="73CA7C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01037F5"/>
    <w:multiLevelType w:val="hybridMultilevel"/>
    <w:tmpl w:val="C3900E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ind w:left="2700" w:hanging="72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8">
    <w:nsid w:val="510153B4"/>
    <w:multiLevelType w:val="multilevel"/>
    <w:tmpl w:val="E41C83E0"/>
    <w:lvl w:ilvl="0">
      <w:start w:val="6"/>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89">
    <w:nsid w:val="517A7FD9"/>
    <w:multiLevelType w:val="hybridMultilevel"/>
    <w:tmpl w:val="12A2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24A2B92"/>
    <w:multiLevelType w:val="hybridMultilevel"/>
    <w:tmpl w:val="53DE0606"/>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1">
    <w:nsid w:val="53123044"/>
    <w:multiLevelType w:val="hybridMultilevel"/>
    <w:tmpl w:val="C8BA3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4EE6D33"/>
    <w:multiLevelType w:val="hybridMultilevel"/>
    <w:tmpl w:val="1E784E34"/>
    <w:lvl w:ilvl="0" w:tplc="5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3">
    <w:nsid w:val="55B95D35"/>
    <w:multiLevelType w:val="hybridMultilevel"/>
    <w:tmpl w:val="8B722E62"/>
    <w:lvl w:ilvl="0" w:tplc="500A0001">
      <w:start w:val="1"/>
      <w:numFmt w:val="bullet"/>
      <w:lvlText w:val=""/>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94">
    <w:nsid w:val="56E26EA8"/>
    <w:multiLevelType w:val="hybridMultilevel"/>
    <w:tmpl w:val="D29E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709446E"/>
    <w:multiLevelType w:val="hybridMultilevel"/>
    <w:tmpl w:val="DB6A0154"/>
    <w:lvl w:ilvl="0" w:tplc="5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6">
    <w:nsid w:val="590B3FAF"/>
    <w:multiLevelType w:val="hybridMultilevel"/>
    <w:tmpl w:val="AA9C9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97D4E41"/>
    <w:multiLevelType w:val="hybridMultilevel"/>
    <w:tmpl w:val="A4D4F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A872DDB"/>
    <w:multiLevelType w:val="hybridMultilevel"/>
    <w:tmpl w:val="CF36E17E"/>
    <w:lvl w:ilvl="0" w:tplc="BF548B9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A890FE1"/>
    <w:multiLevelType w:val="hybridMultilevel"/>
    <w:tmpl w:val="D0B8C606"/>
    <w:lvl w:ilvl="0" w:tplc="A02096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5B3D0DEB"/>
    <w:multiLevelType w:val="hybridMultilevel"/>
    <w:tmpl w:val="46D4A322"/>
    <w:lvl w:ilvl="0" w:tplc="75D63164">
      <w:start w:val="1"/>
      <w:numFmt w:val="decimal"/>
      <w:pStyle w:val="numeros"/>
      <w:lvlText w:val="%1."/>
      <w:lvlJc w:val="left"/>
      <w:pPr>
        <w:ind w:left="360" w:hanging="360"/>
      </w:pPr>
      <w:rPr>
        <w:rFonts w:hint="default"/>
      </w:rPr>
    </w:lvl>
    <w:lvl w:ilvl="1" w:tplc="98DEF0AA">
      <w:start w:val="1"/>
      <w:numFmt w:val="decimal"/>
      <w:lvlText w:val="%2."/>
      <w:lvlJc w:val="left"/>
      <w:pPr>
        <w:ind w:left="1440" w:hanging="72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D1E0B49"/>
    <w:multiLevelType w:val="hybridMultilevel"/>
    <w:tmpl w:val="2EFE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D7C1F9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3">
    <w:nsid w:val="5EC7464B"/>
    <w:multiLevelType w:val="hybridMultilevel"/>
    <w:tmpl w:val="E8FA5608"/>
    <w:lvl w:ilvl="0" w:tplc="F0AE031E">
      <w:start w:val="1"/>
      <w:numFmt w:val="decimal"/>
      <w:lvlText w:val="%1."/>
      <w:lvlJc w:val="left"/>
      <w:pPr>
        <w:ind w:left="1080" w:hanging="720"/>
      </w:pPr>
    </w:lvl>
    <w:lvl w:ilvl="1" w:tplc="EB24832E">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5F4A6A5E"/>
    <w:multiLevelType w:val="hybridMultilevel"/>
    <w:tmpl w:val="B44E9E7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5">
    <w:nsid w:val="5F5337AB"/>
    <w:multiLevelType w:val="singleLevel"/>
    <w:tmpl w:val="7B32A87E"/>
    <w:lvl w:ilvl="0">
      <w:start w:val="1"/>
      <w:numFmt w:val="upperLetter"/>
      <w:lvlText w:val="%1."/>
      <w:lvlJc w:val="left"/>
      <w:pPr>
        <w:tabs>
          <w:tab w:val="num" w:pos="720"/>
        </w:tabs>
        <w:ind w:left="720" w:hanging="720"/>
      </w:pPr>
      <w:rPr>
        <w:rFonts w:hint="default"/>
      </w:rPr>
    </w:lvl>
  </w:abstractNum>
  <w:abstractNum w:abstractNumId="106">
    <w:nsid w:val="5FBE49DE"/>
    <w:multiLevelType w:val="multilevel"/>
    <w:tmpl w:val="AA9C9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62326A4F"/>
    <w:multiLevelType w:val="hybridMultilevel"/>
    <w:tmpl w:val="74A0BFE6"/>
    <w:lvl w:ilvl="0" w:tplc="04090001">
      <w:start w:val="1"/>
      <w:numFmt w:val="lowerLetter"/>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08">
    <w:nsid w:val="62E37B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63517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638D5528"/>
    <w:multiLevelType w:val="hybridMultilevel"/>
    <w:tmpl w:val="71E02020"/>
    <w:lvl w:ilvl="0" w:tplc="1C7ABFA0">
      <w:start w:val="1"/>
      <w:numFmt w:val="bullet"/>
      <w:pStyle w:val="BULLETS2"/>
      <w:lvlText w:val=""/>
      <w:lvlJc w:val="left"/>
      <w:pPr>
        <w:ind w:left="720" w:hanging="360"/>
      </w:pPr>
      <w:rPr>
        <w:rFonts w:ascii="Symbol" w:hAnsi="Symbol" w:hint="default"/>
        <w:sz w:val="20"/>
      </w:rPr>
    </w:lvl>
    <w:lvl w:ilvl="1" w:tplc="04090019" w:tentative="1">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111">
    <w:nsid w:val="638F2219"/>
    <w:multiLevelType w:val="hybridMultilevel"/>
    <w:tmpl w:val="C7A244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68A7E43"/>
    <w:multiLevelType w:val="hybridMultilevel"/>
    <w:tmpl w:val="C02024BC"/>
    <w:lvl w:ilvl="0" w:tplc="E1F05F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6A8139A"/>
    <w:multiLevelType w:val="hybridMultilevel"/>
    <w:tmpl w:val="7FAE9E8E"/>
    <w:lvl w:ilvl="0" w:tplc="0409000F">
      <w:start w:val="1"/>
      <w:numFmt w:val="bullet"/>
      <w:lvlText w:val=""/>
      <w:lvlJc w:val="left"/>
      <w:pPr>
        <w:ind w:left="1080" w:hanging="360"/>
      </w:pPr>
      <w:rPr>
        <w:rFonts w:ascii="Symbol" w:hAnsi="Symbol" w:hint="default"/>
      </w:rPr>
    </w:lvl>
    <w:lvl w:ilvl="1" w:tplc="04090017"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4">
    <w:nsid w:val="683163C2"/>
    <w:multiLevelType w:val="hybridMultilevel"/>
    <w:tmpl w:val="AF56EAC8"/>
    <w:lvl w:ilvl="0" w:tplc="04090001">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5">
    <w:nsid w:val="691A6900"/>
    <w:multiLevelType w:val="hybridMultilevel"/>
    <w:tmpl w:val="DCB49696"/>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6">
    <w:nsid w:val="698016B7"/>
    <w:multiLevelType w:val="hybridMultilevel"/>
    <w:tmpl w:val="27763862"/>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7">
    <w:nsid w:val="6BF13ECA"/>
    <w:multiLevelType w:val="hybridMultilevel"/>
    <w:tmpl w:val="F406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C750936"/>
    <w:multiLevelType w:val="multilevel"/>
    <w:tmpl w:val="305CA620"/>
    <w:lvl w:ilvl="0">
      <w:start w:val="1"/>
      <w:numFmt w:val="upperRoman"/>
      <w:lvlRestart w:val="0"/>
      <w:pStyle w:val="OutlineL1"/>
      <w:lvlText w:val="%1."/>
      <w:lvlJc w:val="left"/>
      <w:pPr>
        <w:tabs>
          <w:tab w:val="num" w:pos="720"/>
        </w:tabs>
        <w:ind w:left="0" w:firstLine="0"/>
      </w:pPr>
      <w:rPr>
        <w:rFonts w:ascii="Book Antiqua" w:hAnsi="Book Antiqua" w:cs="Times New Roman" w:hint="default"/>
        <w:b/>
        <w:i w:val="0"/>
        <w:caps/>
        <w:smallCaps w:val="0"/>
        <w:strike w:val="0"/>
        <w:dstrike w:val="0"/>
        <w:vanish w:val="0"/>
        <w:color w:val="auto"/>
        <w:sz w:val="22"/>
        <w:szCs w:val="22"/>
        <w:u w:val="none"/>
        <w:vertAlign w:val="baseline"/>
      </w:rPr>
    </w:lvl>
    <w:lvl w:ilvl="1">
      <w:start w:val="2"/>
      <w:numFmt w:val="upperLetter"/>
      <w:pStyle w:val="OutlineL2"/>
      <w:lvlText w:val="%2."/>
      <w:lvlJc w:val="left"/>
      <w:pPr>
        <w:tabs>
          <w:tab w:val="num" w:pos="1440"/>
        </w:tabs>
        <w:ind w:left="1440" w:hanging="720"/>
      </w:pPr>
      <w:rPr>
        <w:rFonts w:ascii="Book Antiqua" w:hAnsi="Book Antiqua" w:cs="Times New Roman" w:hint="default"/>
        <w:b/>
        <w:i w:val="0"/>
        <w:caps w:val="0"/>
        <w:smallCaps w:val="0"/>
        <w:strike w:val="0"/>
        <w:dstrike w:val="0"/>
        <w:vanish w:val="0"/>
        <w:color w:val="auto"/>
        <w:sz w:val="22"/>
        <w:szCs w:val="22"/>
        <w:u w:val="none"/>
        <w:vertAlign w:val="baseline"/>
      </w:rPr>
    </w:lvl>
    <w:lvl w:ilvl="2">
      <w:start w:val="1"/>
      <w:numFmt w:val="decimal"/>
      <w:pStyle w:val="OutlineL3"/>
      <w:lvlText w:val="%3."/>
      <w:lvlJc w:val="left"/>
      <w:pPr>
        <w:tabs>
          <w:tab w:val="num" w:pos="2160"/>
        </w:tabs>
        <w:ind w:left="2160" w:hanging="720"/>
      </w:pPr>
      <w:rPr>
        <w:rFonts w:ascii="Book Antiqua" w:hAnsi="Book Antiqua" w:cs="Times New Roman" w:hint="default"/>
        <w:b/>
        <w:i w:val="0"/>
        <w:caps w:val="0"/>
        <w:smallCaps w:val="0"/>
        <w:strike w:val="0"/>
        <w:dstrike w:val="0"/>
        <w:vanish w:val="0"/>
        <w:color w:val="auto"/>
        <w:sz w:val="22"/>
        <w:szCs w:val="22"/>
        <w:u w:val="none"/>
        <w:vertAlign w:val="baseline"/>
      </w:rPr>
    </w:lvl>
    <w:lvl w:ilvl="3">
      <w:start w:val="1"/>
      <w:numFmt w:val="lowerLetter"/>
      <w:lvlText w:val="%4."/>
      <w:lvlJc w:val="left"/>
      <w:pPr>
        <w:tabs>
          <w:tab w:val="num" w:pos="2520"/>
        </w:tabs>
        <w:ind w:left="2520" w:hanging="360"/>
      </w:pPr>
      <w:rPr>
        <w:rFonts w:ascii="Book Antiqua" w:hAnsi="Book Antiqua" w:hint="default"/>
        <w:b w:val="0"/>
        <w:i w:val="0"/>
        <w:caps w:val="0"/>
        <w:smallCaps w:val="0"/>
        <w:strike w:val="0"/>
        <w:dstrike w:val="0"/>
        <w:vanish w:val="0"/>
        <w:color w:val="auto"/>
        <w:sz w:val="22"/>
        <w:szCs w:val="22"/>
        <w:u w:val="none"/>
        <w:vertAlign w:val="baseline"/>
      </w:rPr>
    </w:lvl>
    <w:lvl w:ilvl="4">
      <w:start w:val="1"/>
      <w:numFmt w:val="lowerRoman"/>
      <w:pStyle w:val="OutlineL5"/>
      <w:lvlText w:val="%5."/>
      <w:lvlJc w:val="left"/>
      <w:pPr>
        <w:tabs>
          <w:tab w:val="num" w:pos="3600"/>
        </w:tabs>
        <w:ind w:left="3600" w:hanging="720"/>
      </w:pPr>
      <w:rPr>
        <w:rFonts w:ascii="Book Antiqua" w:hAnsi="Book Antiqua" w:cs="Times New Roman" w:hint="default"/>
        <w:b w:val="0"/>
        <w:i w:val="0"/>
        <w:caps w:val="0"/>
        <w:smallCaps w:val="0"/>
        <w:strike w:val="0"/>
        <w:dstrike w:val="0"/>
        <w:vanish w:val="0"/>
        <w:color w:val="auto"/>
        <w:sz w:val="22"/>
        <w:szCs w:val="22"/>
        <w:u w:val="none"/>
        <w:vertAlign w:val="baseline"/>
      </w:rPr>
    </w:lvl>
    <w:lvl w:ilvl="5">
      <w:start w:val="1"/>
      <w:numFmt w:val="lowerLetter"/>
      <w:pStyle w:val="OutlineL6"/>
      <w:lvlText w:val="%6)"/>
      <w:lvlJc w:val="left"/>
      <w:pPr>
        <w:tabs>
          <w:tab w:val="num" w:pos="4320"/>
        </w:tabs>
        <w:ind w:left="4320" w:hanging="720"/>
      </w:pPr>
      <w:rPr>
        <w:rFonts w:ascii="Book Antiqua" w:hAnsi="Book Antiqua" w:cs="Times New Roman" w:hint="default"/>
        <w:b/>
        <w:i w:val="0"/>
        <w:caps w:val="0"/>
        <w:smallCaps w:val="0"/>
        <w:sz w:val="22"/>
        <w:szCs w:val="22"/>
        <w:u w:val="none"/>
      </w:rPr>
    </w:lvl>
    <w:lvl w:ilvl="6">
      <w:start w:val="1"/>
      <w:numFmt w:val="decimal"/>
      <w:pStyle w:val="OutlineL7"/>
      <w:lvlText w:val="(%7)"/>
      <w:lvlJc w:val="left"/>
      <w:pPr>
        <w:tabs>
          <w:tab w:val="num" w:pos="5040"/>
        </w:tabs>
        <w:ind w:left="0" w:firstLine="4320"/>
      </w:pPr>
      <w:rPr>
        <w:rFonts w:ascii="Book Antiqua" w:hAnsi="Book Antiqua" w:cs="Times New Roman" w:hint="default"/>
        <w:b w:val="0"/>
        <w:i w:val="0"/>
        <w:caps w:val="0"/>
        <w:smallCaps w:val="0"/>
        <w:sz w:val="24"/>
        <w:u w:val="none"/>
      </w:rPr>
    </w:lvl>
    <w:lvl w:ilvl="7">
      <w:start w:val="1"/>
      <w:numFmt w:val="lowerRoman"/>
      <w:pStyle w:val="OutlineL8"/>
      <w:lvlText w:val="%8."/>
      <w:lvlJc w:val="left"/>
      <w:pPr>
        <w:tabs>
          <w:tab w:val="num" w:pos="5760"/>
        </w:tabs>
        <w:ind w:left="0" w:firstLine="5040"/>
      </w:pPr>
      <w:rPr>
        <w:rFonts w:ascii="Book Antiqua" w:hAnsi="Book Antiqua" w:cs="Times New Roman" w:hint="default"/>
        <w:b w:val="0"/>
        <w:i w:val="0"/>
        <w:caps w:val="0"/>
        <w:smallCaps w:val="0"/>
        <w:sz w:val="24"/>
        <w:u w:val="none"/>
      </w:rPr>
    </w:lvl>
    <w:lvl w:ilvl="8">
      <w:start w:val="1"/>
      <w:numFmt w:val="lowerLetter"/>
      <w:pStyle w:val="OutlineL9"/>
      <w:lvlText w:val="%9)"/>
      <w:lvlJc w:val="left"/>
      <w:pPr>
        <w:tabs>
          <w:tab w:val="num" w:pos="6480"/>
        </w:tabs>
        <w:ind w:left="0" w:firstLine="5760"/>
      </w:pPr>
      <w:rPr>
        <w:rFonts w:ascii="Book Antiqua" w:hAnsi="Book Antiqua" w:cs="Times New Roman" w:hint="default"/>
        <w:b w:val="0"/>
        <w:i w:val="0"/>
        <w:caps w:val="0"/>
        <w:smallCaps w:val="0"/>
        <w:sz w:val="24"/>
        <w:u w:val="none"/>
      </w:rPr>
    </w:lvl>
  </w:abstractNum>
  <w:abstractNum w:abstractNumId="119">
    <w:nsid w:val="6D1A4618"/>
    <w:multiLevelType w:val="hybridMultilevel"/>
    <w:tmpl w:val="B83446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D483203"/>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1">
    <w:nsid w:val="6D522326"/>
    <w:multiLevelType w:val="hybridMultilevel"/>
    <w:tmpl w:val="41BAFF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6E1F7AC8"/>
    <w:multiLevelType w:val="hybridMultilevel"/>
    <w:tmpl w:val="20407D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6E7B3400"/>
    <w:multiLevelType w:val="hybridMultilevel"/>
    <w:tmpl w:val="387C5B56"/>
    <w:lvl w:ilvl="0" w:tplc="5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4">
    <w:nsid w:val="6E922577"/>
    <w:multiLevelType w:val="hybridMultilevel"/>
    <w:tmpl w:val="F17CC2F8"/>
    <w:lvl w:ilvl="0" w:tplc="50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ED53BDA"/>
    <w:multiLevelType w:val="multilevel"/>
    <w:tmpl w:val="4718B44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26">
    <w:nsid w:val="6EFA4AF6"/>
    <w:multiLevelType w:val="hybridMultilevel"/>
    <w:tmpl w:val="1FEC0594"/>
    <w:lvl w:ilvl="0" w:tplc="500A0001">
      <w:start w:val="1"/>
      <w:numFmt w:val="bullet"/>
      <w:lvlText w:val=""/>
      <w:lvlJc w:val="left"/>
      <w:pPr>
        <w:ind w:left="360" w:hanging="360"/>
      </w:pPr>
      <w:rPr>
        <w:rFonts w:ascii="Symbol" w:hAnsi="Symbol" w:hint="default"/>
        <w:sz w:val="20"/>
      </w:rPr>
    </w:lvl>
    <w:lvl w:ilvl="1" w:tplc="04090019">
      <w:start w:val="1"/>
      <w:numFmt w:val="bullet"/>
      <w:lvlText w:val="o"/>
      <w:lvlJc w:val="left"/>
      <w:pPr>
        <w:ind w:left="1080" w:hanging="360"/>
      </w:pPr>
      <w:rPr>
        <w:rFonts w:ascii="Courier New" w:hAnsi="Courier New" w:cs="Symbol"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Symbol"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Symbol" w:hint="default"/>
      </w:rPr>
    </w:lvl>
    <w:lvl w:ilvl="8" w:tplc="0409001B" w:tentative="1">
      <w:start w:val="1"/>
      <w:numFmt w:val="bullet"/>
      <w:lvlText w:val=""/>
      <w:lvlJc w:val="left"/>
      <w:pPr>
        <w:ind w:left="6120" w:hanging="360"/>
      </w:pPr>
      <w:rPr>
        <w:rFonts w:ascii="Wingdings" w:hAnsi="Wingdings" w:hint="default"/>
      </w:rPr>
    </w:lvl>
  </w:abstractNum>
  <w:abstractNum w:abstractNumId="127">
    <w:nsid w:val="6F210BA8"/>
    <w:multiLevelType w:val="hybridMultilevel"/>
    <w:tmpl w:val="DCA0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FDD44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nsid w:val="7044371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30">
    <w:nsid w:val="723240EB"/>
    <w:multiLevelType w:val="hybridMultilevel"/>
    <w:tmpl w:val="5F3272E6"/>
    <w:lvl w:ilvl="0" w:tplc="1E82A6F2">
      <w:start w:val="1"/>
      <w:numFmt w:val="decimal"/>
      <w:lvlText w:val="%1."/>
      <w:lvlJc w:val="left"/>
      <w:pPr>
        <w:ind w:left="3510" w:hanging="360"/>
      </w:pPr>
    </w:lvl>
    <w:lvl w:ilvl="1" w:tplc="3E02646A" w:tentative="1">
      <w:start w:val="1"/>
      <w:numFmt w:val="lowerLetter"/>
      <w:lvlText w:val="%2."/>
      <w:lvlJc w:val="left"/>
      <w:pPr>
        <w:ind w:left="4230" w:hanging="360"/>
      </w:pPr>
    </w:lvl>
    <w:lvl w:ilvl="2" w:tplc="B70A97F2" w:tentative="1">
      <w:start w:val="1"/>
      <w:numFmt w:val="lowerRoman"/>
      <w:lvlText w:val="%3."/>
      <w:lvlJc w:val="right"/>
      <w:pPr>
        <w:ind w:left="4950" w:hanging="180"/>
      </w:pPr>
    </w:lvl>
    <w:lvl w:ilvl="3" w:tplc="83B434D8" w:tentative="1">
      <w:start w:val="1"/>
      <w:numFmt w:val="decimal"/>
      <w:lvlText w:val="%4."/>
      <w:lvlJc w:val="left"/>
      <w:pPr>
        <w:ind w:left="5670" w:hanging="360"/>
      </w:pPr>
    </w:lvl>
    <w:lvl w:ilvl="4" w:tplc="887A4BC6" w:tentative="1">
      <w:start w:val="1"/>
      <w:numFmt w:val="lowerLetter"/>
      <w:lvlText w:val="%5."/>
      <w:lvlJc w:val="left"/>
      <w:pPr>
        <w:ind w:left="6390" w:hanging="360"/>
      </w:pPr>
    </w:lvl>
    <w:lvl w:ilvl="5" w:tplc="4DA2B132" w:tentative="1">
      <w:start w:val="1"/>
      <w:numFmt w:val="lowerRoman"/>
      <w:lvlText w:val="%6."/>
      <w:lvlJc w:val="right"/>
      <w:pPr>
        <w:ind w:left="7110" w:hanging="180"/>
      </w:pPr>
    </w:lvl>
    <w:lvl w:ilvl="6" w:tplc="36CED460" w:tentative="1">
      <w:start w:val="1"/>
      <w:numFmt w:val="decimal"/>
      <w:lvlText w:val="%7."/>
      <w:lvlJc w:val="left"/>
      <w:pPr>
        <w:ind w:left="7830" w:hanging="360"/>
      </w:pPr>
    </w:lvl>
    <w:lvl w:ilvl="7" w:tplc="0F42C912" w:tentative="1">
      <w:start w:val="1"/>
      <w:numFmt w:val="lowerLetter"/>
      <w:lvlText w:val="%8."/>
      <w:lvlJc w:val="left"/>
      <w:pPr>
        <w:ind w:left="8550" w:hanging="360"/>
      </w:pPr>
    </w:lvl>
    <w:lvl w:ilvl="8" w:tplc="3C90C9C4" w:tentative="1">
      <w:start w:val="1"/>
      <w:numFmt w:val="lowerRoman"/>
      <w:lvlText w:val="%9."/>
      <w:lvlJc w:val="right"/>
      <w:pPr>
        <w:ind w:left="9270" w:hanging="180"/>
      </w:pPr>
    </w:lvl>
  </w:abstractNum>
  <w:abstractNum w:abstractNumId="131">
    <w:nsid w:val="72433268"/>
    <w:multiLevelType w:val="hybridMultilevel"/>
    <w:tmpl w:val="F9F8522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2">
    <w:nsid w:val="72544B55"/>
    <w:multiLevelType w:val="hybridMultilevel"/>
    <w:tmpl w:val="6CA2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272534C"/>
    <w:multiLevelType w:val="hybridMultilevel"/>
    <w:tmpl w:val="999C61FE"/>
    <w:lvl w:ilvl="0" w:tplc="139CADD0">
      <w:start w:val="1"/>
      <w:numFmt w:val="lowerRoman"/>
      <w:lvlText w:val="(%1)"/>
      <w:lvlJc w:val="left"/>
      <w:pPr>
        <w:ind w:left="1800" w:hanging="720"/>
      </w:pPr>
      <w:rPr>
        <w:rFonts w:hint="default"/>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134">
    <w:nsid w:val="73380C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nsid w:val="73DD3160"/>
    <w:multiLevelType w:val="hybridMultilevel"/>
    <w:tmpl w:val="EA9850C2"/>
    <w:lvl w:ilvl="0" w:tplc="5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6">
    <w:nsid w:val="753E2403"/>
    <w:multiLevelType w:val="hybridMultilevel"/>
    <w:tmpl w:val="63345EA0"/>
    <w:lvl w:ilvl="0" w:tplc="5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7">
    <w:nsid w:val="761E3B6A"/>
    <w:multiLevelType w:val="hybridMultilevel"/>
    <w:tmpl w:val="0F8E04F0"/>
    <w:lvl w:ilvl="0" w:tplc="500A0001">
      <w:start w:val="1"/>
      <w:numFmt w:val="bullet"/>
      <w:lvlText w:val=""/>
      <w:lvlJc w:val="left"/>
      <w:pPr>
        <w:ind w:left="1080" w:hanging="360"/>
      </w:pPr>
      <w:rPr>
        <w:rFonts w:ascii="Symbol" w:hAnsi="Symbol" w:hint="default"/>
      </w:rPr>
    </w:lvl>
    <w:lvl w:ilvl="1" w:tplc="500A0003">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138">
    <w:nsid w:val="763235A8"/>
    <w:multiLevelType w:val="hybridMultilevel"/>
    <w:tmpl w:val="73CA7C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7862346"/>
    <w:multiLevelType w:val="hybridMultilevel"/>
    <w:tmpl w:val="F4F4C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0">
    <w:nsid w:val="77D33E7B"/>
    <w:multiLevelType w:val="hybridMultilevel"/>
    <w:tmpl w:val="7420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CFA4C4B"/>
    <w:multiLevelType w:val="hybridMultilevel"/>
    <w:tmpl w:val="2E92E4F6"/>
    <w:lvl w:ilvl="0" w:tplc="50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D2844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7E0E3931"/>
    <w:multiLevelType w:val="hybridMultilevel"/>
    <w:tmpl w:val="9BF47FB8"/>
    <w:lvl w:ilvl="0" w:tplc="CB285F3A">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4">
    <w:nsid w:val="7EB41802"/>
    <w:multiLevelType w:val="hybridMultilevel"/>
    <w:tmpl w:val="E39C83A6"/>
    <w:lvl w:ilvl="0" w:tplc="0409000F">
      <w:start w:val="1"/>
      <w:numFmt w:val="decimal"/>
      <w:lvlText w:val="%1."/>
      <w:lvlJc w:val="left"/>
      <w:pPr>
        <w:ind w:left="360" w:hanging="360"/>
      </w:pPr>
      <w:rPr>
        <w:rFonts w:hint="default"/>
        <w:sz w:val="20"/>
      </w:rPr>
    </w:lvl>
    <w:lvl w:ilvl="1" w:tplc="04090019">
      <w:start w:val="1"/>
      <w:numFmt w:val="bullet"/>
      <w:lvlText w:val="o"/>
      <w:lvlJc w:val="left"/>
      <w:pPr>
        <w:ind w:left="1080" w:hanging="360"/>
      </w:pPr>
      <w:rPr>
        <w:rFonts w:ascii="Courier New" w:hAnsi="Courier New" w:cs="Symbol"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Symbol"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Symbol" w:hint="default"/>
      </w:rPr>
    </w:lvl>
    <w:lvl w:ilvl="8" w:tplc="0409001B" w:tentative="1">
      <w:start w:val="1"/>
      <w:numFmt w:val="bullet"/>
      <w:lvlText w:val=""/>
      <w:lvlJc w:val="left"/>
      <w:pPr>
        <w:ind w:left="6120" w:hanging="360"/>
      </w:pPr>
      <w:rPr>
        <w:rFonts w:ascii="Wingdings" w:hAnsi="Wingdings" w:hint="default"/>
      </w:rPr>
    </w:lvl>
  </w:abstractNum>
  <w:num w:numId="1">
    <w:abstractNumId w:val="110"/>
  </w:num>
  <w:num w:numId="2">
    <w:abstractNumId w:val="144"/>
  </w:num>
  <w:num w:numId="3">
    <w:abstractNumId w:val="19"/>
  </w:num>
  <w:num w:numId="4">
    <w:abstractNumId w:val="115"/>
  </w:num>
  <w:num w:numId="5">
    <w:abstractNumId w:val="77"/>
  </w:num>
  <w:num w:numId="6">
    <w:abstractNumId w:val="130"/>
  </w:num>
  <w:num w:numId="7">
    <w:abstractNumId w:val="88"/>
  </w:num>
  <w:num w:numId="8">
    <w:abstractNumId w:val="6"/>
  </w:num>
  <w:num w:numId="9">
    <w:abstractNumId w:val="118"/>
  </w:num>
  <w:num w:numId="10">
    <w:abstractNumId w:val="50"/>
  </w:num>
  <w:num w:numId="11">
    <w:abstractNumId w:val="1"/>
  </w:num>
  <w:num w:numId="12">
    <w:abstractNumId w:val="83"/>
  </w:num>
  <w:num w:numId="13">
    <w:abstractNumId w:val="117"/>
  </w:num>
  <w:num w:numId="14">
    <w:abstractNumId w:val="78"/>
  </w:num>
  <w:num w:numId="15">
    <w:abstractNumId w:val="90"/>
  </w:num>
  <w:num w:numId="16">
    <w:abstractNumId w:val="41"/>
  </w:num>
  <w:num w:numId="17">
    <w:abstractNumId w:val="131"/>
  </w:num>
  <w:num w:numId="18">
    <w:abstractNumId w:val="104"/>
  </w:num>
  <w:num w:numId="19">
    <w:abstractNumId w:val="127"/>
  </w:num>
  <w:num w:numId="20">
    <w:abstractNumId w:val="2"/>
  </w:num>
  <w:num w:numId="21">
    <w:abstractNumId w:val="42"/>
  </w:num>
  <w:num w:numId="22">
    <w:abstractNumId w:val="61"/>
  </w:num>
  <w:num w:numId="23">
    <w:abstractNumId w:val="30"/>
  </w:num>
  <w:num w:numId="24">
    <w:abstractNumId w:val="73"/>
  </w:num>
  <w:num w:numId="25">
    <w:abstractNumId w:val="68"/>
  </w:num>
  <w:num w:numId="26">
    <w:abstractNumId w:val="94"/>
  </w:num>
  <w:num w:numId="27">
    <w:abstractNumId w:val="36"/>
  </w:num>
  <w:num w:numId="28">
    <w:abstractNumId w:val="84"/>
  </w:num>
  <w:num w:numId="29">
    <w:abstractNumId w:val="63"/>
  </w:num>
  <w:num w:numId="30">
    <w:abstractNumId w:val="23"/>
  </w:num>
  <w:num w:numId="31">
    <w:abstractNumId w:val="3"/>
  </w:num>
  <w:num w:numId="32">
    <w:abstractNumId w:val="44"/>
  </w:num>
  <w:num w:numId="33">
    <w:abstractNumId w:val="133"/>
  </w:num>
  <w:num w:numId="34">
    <w:abstractNumId w:val="8"/>
  </w:num>
  <w:num w:numId="35">
    <w:abstractNumId w:val="45"/>
  </w:num>
  <w:num w:numId="36">
    <w:abstractNumId w:val="55"/>
  </w:num>
  <w:num w:numId="37">
    <w:abstractNumId w:val="20"/>
  </w:num>
  <w:num w:numId="38">
    <w:abstractNumId w:val="56"/>
  </w:num>
  <w:num w:numId="39">
    <w:abstractNumId w:val="93"/>
  </w:num>
  <w:num w:numId="40">
    <w:abstractNumId w:val="71"/>
  </w:num>
  <w:num w:numId="41">
    <w:abstractNumId w:val="137"/>
  </w:num>
  <w:num w:numId="42">
    <w:abstractNumId w:val="139"/>
  </w:num>
  <w:num w:numId="43">
    <w:abstractNumId w:val="99"/>
  </w:num>
  <w:num w:numId="44">
    <w:abstractNumId w:val="72"/>
  </w:num>
  <w:num w:numId="45">
    <w:abstractNumId w:val="76"/>
  </w:num>
  <w:num w:numId="46">
    <w:abstractNumId w:val="9"/>
  </w:num>
  <w:num w:numId="47">
    <w:abstractNumId w:val="29"/>
  </w:num>
  <w:num w:numId="48">
    <w:abstractNumId w:val="25"/>
  </w:num>
  <w:num w:numId="49">
    <w:abstractNumId w:val="116"/>
  </w:num>
  <w:num w:numId="50">
    <w:abstractNumId w:val="26"/>
  </w:num>
  <w:num w:numId="51">
    <w:abstractNumId w:val="80"/>
  </w:num>
  <w:num w:numId="52">
    <w:abstractNumId w:val="103"/>
  </w:num>
  <w:num w:numId="53">
    <w:abstractNumId w:val="87"/>
  </w:num>
  <w:num w:numId="54">
    <w:abstractNumId w:val="51"/>
  </w:num>
  <w:num w:numId="55">
    <w:abstractNumId w:val="62"/>
  </w:num>
  <w:num w:numId="56">
    <w:abstractNumId w:val="91"/>
  </w:num>
  <w:num w:numId="57">
    <w:abstractNumId w:val="74"/>
  </w:num>
  <w:num w:numId="58">
    <w:abstractNumId w:val="65"/>
  </w:num>
  <w:num w:numId="59">
    <w:abstractNumId w:val="86"/>
  </w:num>
  <w:num w:numId="60">
    <w:abstractNumId w:val="119"/>
  </w:num>
  <w:num w:numId="61">
    <w:abstractNumId w:val="138"/>
  </w:num>
  <w:num w:numId="62">
    <w:abstractNumId w:val="13"/>
  </w:num>
  <w:num w:numId="63">
    <w:abstractNumId w:val="132"/>
  </w:num>
  <w:num w:numId="64">
    <w:abstractNumId w:val="140"/>
  </w:num>
  <w:num w:numId="65">
    <w:abstractNumId w:val="27"/>
  </w:num>
  <w:num w:numId="66">
    <w:abstractNumId w:val="31"/>
  </w:num>
  <w:num w:numId="67">
    <w:abstractNumId w:val="32"/>
  </w:num>
  <w:num w:numId="68">
    <w:abstractNumId w:val="34"/>
  </w:num>
  <w:num w:numId="69">
    <w:abstractNumId w:val="59"/>
  </w:num>
  <w:num w:numId="70">
    <w:abstractNumId w:val="101"/>
  </w:num>
  <w:num w:numId="71">
    <w:abstractNumId w:val="64"/>
  </w:num>
  <w:num w:numId="72">
    <w:abstractNumId w:val="123"/>
  </w:num>
  <w:num w:numId="73">
    <w:abstractNumId w:val="126"/>
  </w:num>
  <w:num w:numId="74">
    <w:abstractNumId w:val="141"/>
  </w:num>
  <w:num w:numId="75">
    <w:abstractNumId w:val="143"/>
  </w:num>
  <w:num w:numId="76">
    <w:abstractNumId w:val="100"/>
  </w:num>
  <w:num w:numId="77">
    <w:abstractNumId w:val="33"/>
  </w:num>
  <w:num w:numId="78">
    <w:abstractNumId w:val="124"/>
  </w:num>
  <w:num w:numId="79">
    <w:abstractNumId w:val="75"/>
  </w:num>
  <w:num w:numId="80">
    <w:abstractNumId w:val="60"/>
  </w:num>
  <w:num w:numId="81">
    <w:abstractNumId w:val="135"/>
  </w:num>
  <w:num w:numId="82">
    <w:abstractNumId w:val="47"/>
  </w:num>
  <w:num w:numId="83">
    <w:abstractNumId w:val="136"/>
  </w:num>
  <w:num w:numId="84">
    <w:abstractNumId w:val="92"/>
  </w:num>
  <w:num w:numId="85">
    <w:abstractNumId w:val="95"/>
  </w:num>
  <w:num w:numId="86">
    <w:abstractNumId w:val="46"/>
  </w:num>
  <w:num w:numId="87">
    <w:abstractNumId w:val="11"/>
  </w:num>
  <w:num w:numId="88">
    <w:abstractNumId w:val="125"/>
  </w:num>
  <w:num w:numId="89">
    <w:abstractNumId w:val="112"/>
  </w:num>
  <w:num w:numId="90">
    <w:abstractNumId w:val="98"/>
  </w:num>
  <w:num w:numId="91">
    <w:abstractNumId w:val="113"/>
  </w:num>
  <w:num w:numId="92">
    <w:abstractNumId w:val="114"/>
  </w:num>
  <w:num w:numId="93">
    <w:abstractNumId w:val="107"/>
  </w:num>
  <w:num w:numId="94">
    <w:abstractNumId w:val="37"/>
  </w:num>
  <w:num w:numId="95">
    <w:abstractNumId w:val="40"/>
  </w:num>
  <w:num w:numId="96">
    <w:abstractNumId w:val="70"/>
  </w:num>
  <w:num w:numId="97">
    <w:abstractNumId w:val="22"/>
  </w:num>
  <w:num w:numId="98">
    <w:abstractNumId w:val="35"/>
  </w:num>
  <w:num w:numId="99">
    <w:abstractNumId w:val="53"/>
  </w:num>
  <w:num w:numId="100">
    <w:abstractNumId w:val="85"/>
  </w:num>
  <w:num w:numId="101">
    <w:abstractNumId w:val="108"/>
  </w:num>
  <w:num w:numId="102">
    <w:abstractNumId w:val="24"/>
  </w:num>
  <w:num w:numId="103">
    <w:abstractNumId w:val="10"/>
  </w:num>
  <w:num w:numId="104">
    <w:abstractNumId w:val="0"/>
  </w:num>
  <w:num w:numId="105">
    <w:abstractNumId w:val="142"/>
  </w:num>
  <w:num w:numId="106">
    <w:abstractNumId w:val="48"/>
  </w:num>
  <w:num w:numId="107">
    <w:abstractNumId w:val="122"/>
  </w:num>
  <w:num w:numId="108">
    <w:abstractNumId w:val="89"/>
  </w:num>
  <w:num w:numId="109">
    <w:abstractNumId w:val="67"/>
  </w:num>
  <w:num w:numId="110">
    <w:abstractNumId w:val="39"/>
  </w:num>
  <w:num w:numId="111">
    <w:abstractNumId w:val="57"/>
  </w:num>
  <w:num w:numId="112">
    <w:abstractNumId w:val="129"/>
  </w:num>
  <w:num w:numId="113">
    <w:abstractNumId w:val="120"/>
  </w:num>
  <w:num w:numId="114">
    <w:abstractNumId w:val="134"/>
  </w:num>
  <w:num w:numId="115">
    <w:abstractNumId w:val="49"/>
  </w:num>
  <w:num w:numId="116">
    <w:abstractNumId w:val="15"/>
  </w:num>
  <w:num w:numId="117">
    <w:abstractNumId w:val="4"/>
  </w:num>
  <w:num w:numId="118">
    <w:abstractNumId w:val="102"/>
  </w:num>
  <w:num w:numId="119">
    <w:abstractNumId w:val="12"/>
  </w:num>
  <w:num w:numId="120">
    <w:abstractNumId w:val="28"/>
  </w:num>
  <w:num w:numId="121">
    <w:abstractNumId w:val="66"/>
  </w:num>
  <w:num w:numId="122">
    <w:abstractNumId w:val="7"/>
  </w:num>
  <w:num w:numId="123">
    <w:abstractNumId w:val="69"/>
  </w:num>
  <w:num w:numId="124">
    <w:abstractNumId w:val="21"/>
  </w:num>
  <w:num w:numId="125">
    <w:abstractNumId w:val="43"/>
  </w:num>
  <w:num w:numId="126">
    <w:abstractNumId w:val="128"/>
  </w:num>
  <w:num w:numId="127">
    <w:abstractNumId w:val="96"/>
  </w:num>
  <w:num w:numId="128">
    <w:abstractNumId w:val="106"/>
  </w:num>
  <w:num w:numId="129">
    <w:abstractNumId w:val="109"/>
  </w:num>
  <w:num w:numId="130">
    <w:abstractNumId w:val="17"/>
  </w:num>
  <w:num w:numId="131">
    <w:abstractNumId w:val="82"/>
  </w:num>
  <w:num w:numId="132">
    <w:abstractNumId w:val="111"/>
  </w:num>
  <w:num w:numId="133">
    <w:abstractNumId w:val="58"/>
  </w:num>
  <w:num w:numId="134">
    <w:abstractNumId w:val="79"/>
  </w:num>
  <w:num w:numId="135">
    <w:abstractNumId w:val="18"/>
  </w:num>
  <w:num w:numId="136">
    <w:abstractNumId w:val="14"/>
  </w:num>
  <w:num w:numId="137">
    <w:abstractNumId w:val="97"/>
  </w:num>
  <w:num w:numId="138">
    <w:abstractNumId w:val="38"/>
  </w:num>
  <w:num w:numId="139">
    <w:abstractNumId w:val="52"/>
  </w:num>
  <w:num w:numId="140">
    <w:abstractNumId w:val="54"/>
  </w:num>
  <w:num w:numId="141">
    <w:abstractNumId w:val="16"/>
  </w:num>
  <w:num w:numId="142">
    <w:abstractNumId w:val="5"/>
  </w:num>
  <w:num w:numId="143">
    <w:abstractNumId w:val="105"/>
  </w:num>
  <w:num w:numId="144">
    <w:abstractNumId w:val="81"/>
  </w:num>
  <w:num w:numId="145">
    <w:abstractNumId w:val="12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B8"/>
    <w:rsid w:val="00001E4A"/>
    <w:rsid w:val="00002908"/>
    <w:rsid w:val="00002C4D"/>
    <w:rsid w:val="00002D43"/>
    <w:rsid w:val="000034A9"/>
    <w:rsid w:val="00003926"/>
    <w:rsid w:val="00005ED4"/>
    <w:rsid w:val="000061BA"/>
    <w:rsid w:val="00006763"/>
    <w:rsid w:val="000069E8"/>
    <w:rsid w:val="000105AF"/>
    <w:rsid w:val="00010C1A"/>
    <w:rsid w:val="000113FB"/>
    <w:rsid w:val="0001229C"/>
    <w:rsid w:val="0001248D"/>
    <w:rsid w:val="00012BED"/>
    <w:rsid w:val="0001386C"/>
    <w:rsid w:val="00013D46"/>
    <w:rsid w:val="00014C72"/>
    <w:rsid w:val="0001544D"/>
    <w:rsid w:val="00016DCA"/>
    <w:rsid w:val="000207EB"/>
    <w:rsid w:val="00020B7B"/>
    <w:rsid w:val="00020C53"/>
    <w:rsid w:val="00021323"/>
    <w:rsid w:val="00021CD3"/>
    <w:rsid w:val="000223C2"/>
    <w:rsid w:val="00023C88"/>
    <w:rsid w:val="00023D6A"/>
    <w:rsid w:val="00025147"/>
    <w:rsid w:val="00025498"/>
    <w:rsid w:val="0002585F"/>
    <w:rsid w:val="000261A4"/>
    <w:rsid w:val="000306CD"/>
    <w:rsid w:val="00032201"/>
    <w:rsid w:val="00032464"/>
    <w:rsid w:val="000329CF"/>
    <w:rsid w:val="00032DE9"/>
    <w:rsid w:val="00033357"/>
    <w:rsid w:val="000346DA"/>
    <w:rsid w:val="00036332"/>
    <w:rsid w:val="000363EE"/>
    <w:rsid w:val="00044207"/>
    <w:rsid w:val="00044337"/>
    <w:rsid w:val="00045AB5"/>
    <w:rsid w:val="00045F00"/>
    <w:rsid w:val="00046470"/>
    <w:rsid w:val="00046A31"/>
    <w:rsid w:val="00047DE2"/>
    <w:rsid w:val="00050D25"/>
    <w:rsid w:val="0005158E"/>
    <w:rsid w:val="00051C96"/>
    <w:rsid w:val="0005268E"/>
    <w:rsid w:val="00052AED"/>
    <w:rsid w:val="00053465"/>
    <w:rsid w:val="00053495"/>
    <w:rsid w:val="00054C6B"/>
    <w:rsid w:val="00055428"/>
    <w:rsid w:val="00055F57"/>
    <w:rsid w:val="000563DA"/>
    <w:rsid w:val="0005688A"/>
    <w:rsid w:val="00056B2A"/>
    <w:rsid w:val="00056DD1"/>
    <w:rsid w:val="00057C76"/>
    <w:rsid w:val="000602C3"/>
    <w:rsid w:val="000612A6"/>
    <w:rsid w:val="00061CEC"/>
    <w:rsid w:val="0006241E"/>
    <w:rsid w:val="00062CE6"/>
    <w:rsid w:val="00062E01"/>
    <w:rsid w:val="0006309F"/>
    <w:rsid w:val="000637EA"/>
    <w:rsid w:val="00065A2C"/>
    <w:rsid w:val="00065D76"/>
    <w:rsid w:val="00065E0A"/>
    <w:rsid w:val="00065E78"/>
    <w:rsid w:val="00067E8F"/>
    <w:rsid w:val="000711D6"/>
    <w:rsid w:val="0007164B"/>
    <w:rsid w:val="00072396"/>
    <w:rsid w:val="000728D7"/>
    <w:rsid w:val="00072CD8"/>
    <w:rsid w:val="00073FDD"/>
    <w:rsid w:val="0007470B"/>
    <w:rsid w:val="00074F1F"/>
    <w:rsid w:val="0007692A"/>
    <w:rsid w:val="000770AA"/>
    <w:rsid w:val="00077829"/>
    <w:rsid w:val="0008043F"/>
    <w:rsid w:val="00080C6E"/>
    <w:rsid w:val="00082A76"/>
    <w:rsid w:val="000832FE"/>
    <w:rsid w:val="000858C0"/>
    <w:rsid w:val="00085EDD"/>
    <w:rsid w:val="000870B2"/>
    <w:rsid w:val="000870E6"/>
    <w:rsid w:val="000907E6"/>
    <w:rsid w:val="00090D1A"/>
    <w:rsid w:val="00090F1A"/>
    <w:rsid w:val="00090F7B"/>
    <w:rsid w:val="00091AE7"/>
    <w:rsid w:val="00093BE8"/>
    <w:rsid w:val="00095015"/>
    <w:rsid w:val="00095961"/>
    <w:rsid w:val="00095F51"/>
    <w:rsid w:val="000A13C4"/>
    <w:rsid w:val="000A1675"/>
    <w:rsid w:val="000A1D35"/>
    <w:rsid w:val="000A201A"/>
    <w:rsid w:val="000A26B2"/>
    <w:rsid w:val="000A4D5E"/>
    <w:rsid w:val="000A5B50"/>
    <w:rsid w:val="000A5DC0"/>
    <w:rsid w:val="000A73CD"/>
    <w:rsid w:val="000A76C5"/>
    <w:rsid w:val="000B1D13"/>
    <w:rsid w:val="000B29D6"/>
    <w:rsid w:val="000B4846"/>
    <w:rsid w:val="000B5D18"/>
    <w:rsid w:val="000B5F83"/>
    <w:rsid w:val="000B6335"/>
    <w:rsid w:val="000B64A0"/>
    <w:rsid w:val="000B69D8"/>
    <w:rsid w:val="000B6E82"/>
    <w:rsid w:val="000C03CA"/>
    <w:rsid w:val="000C0439"/>
    <w:rsid w:val="000C0905"/>
    <w:rsid w:val="000C155D"/>
    <w:rsid w:val="000C2069"/>
    <w:rsid w:val="000C2F0B"/>
    <w:rsid w:val="000C3F6F"/>
    <w:rsid w:val="000D53F8"/>
    <w:rsid w:val="000D7CC9"/>
    <w:rsid w:val="000E0A30"/>
    <w:rsid w:val="000E1574"/>
    <w:rsid w:val="000E39AF"/>
    <w:rsid w:val="000E5007"/>
    <w:rsid w:val="000E7060"/>
    <w:rsid w:val="000E72A0"/>
    <w:rsid w:val="000E7413"/>
    <w:rsid w:val="000E796B"/>
    <w:rsid w:val="000F091A"/>
    <w:rsid w:val="000F141C"/>
    <w:rsid w:val="000F1685"/>
    <w:rsid w:val="000F1D15"/>
    <w:rsid w:val="000F253A"/>
    <w:rsid w:val="000F337E"/>
    <w:rsid w:val="000F5028"/>
    <w:rsid w:val="000F5818"/>
    <w:rsid w:val="000F5B48"/>
    <w:rsid w:val="000F70F6"/>
    <w:rsid w:val="000F75FF"/>
    <w:rsid w:val="000F7F61"/>
    <w:rsid w:val="00100410"/>
    <w:rsid w:val="00101AD0"/>
    <w:rsid w:val="001024FF"/>
    <w:rsid w:val="00102FF6"/>
    <w:rsid w:val="00103CE6"/>
    <w:rsid w:val="00103F06"/>
    <w:rsid w:val="00104AB9"/>
    <w:rsid w:val="00104B8F"/>
    <w:rsid w:val="00105121"/>
    <w:rsid w:val="0010537F"/>
    <w:rsid w:val="001057EC"/>
    <w:rsid w:val="00106EB7"/>
    <w:rsid w:val="001071F2"/>
    <w:rsid w:val="00112FC6"/>
    <w:rsid w:val="00114575"/>
    <w:rsid w:val="00114EF8"/>
    <w:rsid w:val="001151CF"/>
    <w:rsid w:val="00116891"/>
    <w:rsid w:val="001201B7"/>
    <w:rsid w:val="00120954"/>
    <w:rsid w:val="00121D02"/>
    <w:rsid w:val="00122357"/>
    <w:rsid w:val="001255BA"/>
    <w:rsid w:val="00126B53"/>
    <w:rsid w:val="00127762"/>
    <w:rsid w:val="00127C44"/>
    <w:rsid w:val="0013267D"/>
    <w:rsid w:val="0013294B"/>
    <w:rsid w:val="00133F51"/>
    <w:rsid w:val="001355A3"/>
    <w:rsid w:val="00135BF4"/>
    <w:rsid w:val="00136340"/>
    <w:rsid w:val="00136352"/>
    <w:rsid w:val="001369F9"/>
    <w:rsid w:val="00137261"/>
    <w:rsid w:val="00137F54"/>
    <w:rsid w:val="00140C52"/>
    <w:rsid w:val="0014113F"/>
    <w:rsid w:val="00141140"/>
    <w:rsid w:val="0014183A"/>
    <w:rsid w:val="0014222C"/>
    <w:rsid w:val="00143E44"/>
    <w:rsid w:val="00143F47"/>
    <w:rsid w:val="00146361"/>
    <w:rsid w:val="00146C66"/>
    <w:rsid w:val="0015039F"/>
    <w:rsid w:val="00150ED4"/>
    <w:rsid w:val="00151F86"/>
    <w:rsid w:val="0015258D"/>
    <w:rsid w:val="00152EF5"/>
    <w:rsid w:val="0015373C"/>
    <w:rsid w:val="00153E2E"/>
    <w:rsid w:val="00156723"/>
    <w:rsid w:val="0016291F"/>
    <w:rsid w:val="001633B6"/>
    <w:rsid w:val="001641FE"/>
    <w:rsid w:val="001652D8"/>
    <w:rsid w:val="00166F49"/>
    <w:rsid w:val="00170FC2"/>
    <w:rsid w:val="00173C7F"/>
    <w:rsid w:val="001777B7"/>
    <w:rsid w:val="0018001F"/>
    <w:rsid w:val="00181504"/>
    <w:rsid w:val="00181B54"/>
    <w:rsid w:val="00182B00"/>
    <w:rsid w:val="0018359B"/>
    <w:rsid w:val="001837E7"/>
    <w:rsid w:val="00184D5B"/>
    <w:rsid w:val="00184EDD"/>
    <w:rsid w:val="00186182"/>
    <w:rsid w:val="00186429"/>
    <w:rsid w:val="00187509"/>
    <w:rsid w:val="00187952"/>
    <w:rsid w:val="001904F8"/>
    <w:rsid w:val="0019095D"/>
    <w:rsid w:val="00191849"/>
    <w:rsid w:val="00194A65"/>
    <w:rsid w:val="00196ECB"/>
    <w:rsid w:val="0019796E"/>
    <w:rsid w:val="00197B32"/>
    <w:rsid w:val="001A00D3"/>
    <w:rsid w:val="001A0E78"/>
    <w:rsid w:val="001A1E7B"/>
    <w:rsid w:val="001A20AC"/>
    <w:rsid w:val="001A2875"/>
    <w:rsid w:val="001A2A43"/>
    <w:rsid w:val="001A5639"/>
    <w:rsid w:val="001A6A9B"/>
    <w:rsid w:val="001A74A5"/>
    <w:rsid w:val="001B0587"/>
    <w:rsid w:val="001B06BF"/>
    <w:rsid w:val="001B0DDE"/>
    <w:rsid w:val="001B2ECB"/>
    <w:rsid w:val="001B3E9C"/>
    <w:rsid w:val="001B40D1"/>
    <w:rsid w:val="001B7756"/>
    <w:rsid w:val="001B79CE"/>
    <w:rsid w:val="001B7A26"/>
    <w:rsid w:val="001B7FA4"/>
    <w:rsid w:val="001C05BD"/>
    <w:rsid w:val="001C0885"/>
    <w:rsid w:val="001C0C91"/>
    <w:rsid w:val="001C0EF2"/>
    <w:rsid w:val="001C1832"/>
    <w:rsid w:val="001C29B7"/>
    <w:rsid w:val="001C696D"/>
    <w:rsid w:val="001C7EBE"/>
    <w:rsid w:val="001D0638"/>
    <w:rsid w:val="001D0ADE"/>
    <w:rsid w:val="001D15A2"/>
    <w:rsid w:val="001D1F9C"/>
    <w:rsid w:val="001D2840"/>
    <w:rsid w:val="001D2E6C"/>
    <w:rsid w:val="001D357E"/>
    <w:rsid w:val="001D4332"/>
    <w:rsid w:val="001D47AF"/>
    <w:rsid w:val="001E136F"/>
    <w:rsid w:val="001E23C5"/>
    <w:rsid w:val="001E295F"/>
    <w:rsid w:val="001E2DC8"/>
    <w:rsid w:val="001E39BB"/>
    <w:rsid w:val="001E41AF"/>
    <w:rsid w:val="001E43A7"/>
    <w:rsid w:val="001E5161"/>
    <w:rsid w:val="001E5D81"/>
    <w:rsid w:val="001E79B6"/>
    <w:rsid w:val="001E7E84"/>
    <w:rsid w:val="001F06C0"/>
    <w:rsid w:val="001F204F"/>
    <w:rsid w:val="001F495D"/>
    <w:rsid w:val="001F4ED5"/>
    <w:rsid w:val="001F63A9"/>
    <w:rsid w:val="001F6584"/>
    <w:rsid w:val="001F70C3"/>
    <w:rsid w:val="001F785B"/>
    <w:rsid w:val="0020175E"/>
    <w:rsid w:val="0020333B"/>
    <w:rsid w:val="002035C7"/>
    <w:rsid w:val="00203A4A"/>
    <w:rsid w:val="00204322"/>
    <w:rsid w:val="002059B4"/>
    <w:rsid w:val="0020686D"/>
    <w:rsid w:val="00206F2C"/>
    <w:rsid w:val="00206F54"/>
    <w:rsid w:val="002071D4"/>
    <w:rsid w:val="00210808"/>
    <w:rsid w:val="00210C13"/>
    <w:rsid w:val="00211ECF"/>
    <w:rsid w:val="0021481A"/>
    <w:rsid w:val="00215A47"/>
    <w:rsid w:val="002162B6"/>
    <w:rsid w:val="002171AB"/>
    <w:rsid w:val="00221586"/>
    <w:rsid w:val="00222BA5"/>
    <w:rsid w:val="00222BA8"/>
    <w:rsid w:val="002236EF"/>
    <w:rsid w:val="00224F5B"/>
    <w:rsid w:val="00225B19"/>
    <w:rsid w:val="00230C4F"/>
    <w:rsid w:val="00231772"/>
    <w:rsid w:val="0023262A"/>
    <w:rsid w:val="00232C65"/>
    <w:rsid w:val="00233135"/>
    <w:rsid w:val="00233A61"/>
    <w:rsid w:val="00233D91"/>
    <w:rsid w:val="002356A2"/>
    <w:rsid w:val="002357A7"/>
    <w:rsid w:val="0023591E"/>
    <w:rsid w:val="00236468"/>
    <w:rsid w:val="00236712"/>
    <w:rsid w:val="0023692F"/>
    <w:rsid w:val="00236B41"/>
    <w:rsid w:val="00236F87"/>
    <w:rsid w:val="002404E3"/>
    <w:rsid w:val="0024083F"/>
    <w:rsid w:val="0024085D"/>
    <w:rsid w:val="00240A2D"/>
    <w:rsid w:val="00242099"/>
    <w:rsid w:val="00242551"/>
    <w:rsid w:val="00242D9C"/>
    <w:rsid w:val="00244274"/>
    <w:rsid w:val="00245B99"/>
    <w:rsid w:val="00245D60"/>
    <w:rsid w:val="002464C2"/>
    <w:rsid w:val="002467AF"/>
    <w:rsid w:val="002472B2"/>
    <w:rsid w:val="00247449"/>
    <w:rsid w:val="0025075E"/>
    <w:rsid w:val="002508A1"/>
    <w:rsid w:val="002514F2"/>
    <w:rsid w:val="002521FC"/>
    <w:rsid w:val="00252350"/>
    <w:rsid w:val="0025268E"/>
    <w:rsid w:val="00252981"/>
    <w:rsid w:val="002559B2"/>
    <w:rsid w:val="00256492"/>
    <w:rsid w:val="00256845"/>
    <w:rsid w:val="002574F4"/>
    <w:rsid w:val="0026207D"/>
    <w:rsid w:val="0026377C"/>
    <w:rsid w:val="00264264"/>
    <w:rsid w:val="00265529"/>
    <w:rsid w:val="00265AEE"/>
    <w:rsid w:val="002711E6"/>
    <w:rsid w:val="002713B8"/>
    <w:rsid w:val="002738C0"/>
    <w:rsid w:val="00274D92"/>
    <w:rsid w:val="00275A7C"/>
    <w:rsid w:val="00275E10"/>
    <w:rsid w:val="00276D16"/>
    <w:rsid w:val="00280AB4"/>
    <w:rsid w:val="002815A3"/>
    <w:rsid w:val="002819DD"/>
    <w:rsid w:val="00282B2F"/>
    <w:rsid w:val="002837DB"/>
    <w:rsid w:val="00284D81"/>
    <w:rsid w:val="002859AD"/>
    <w:rsid w:val="00286582"/>
    <w:rsid w:val="00286A2C"/>
    <w:rsid w:val="00287612"/>
    <w:rsid w:val="00287924"/>
    <w:rsid w:val="0029028F"/>
    <w:rsid w:val="002916A4"/>
    <w:rsid w:val="00292030"/>
    <w:rsid w:val="002923A7"/>
    <w:rsid w:val="002928EF"/>
    <w:rsid w:val="00292938"/>
    <w:rsid w:val="002933D0"/>
    <w:rsid w:val="00294375"/>
    <w:rsid w:val="00296D41"/>
    <w:rsid w:val="002A003C"/>
    <w:rsid w:val="002A0FE9"/>
    <w:rsid w:val="002A1B74"/>
    <w:rsid w:val="002A4CEC"/>
    <w:rsid w:val="002A4D36"/>
    <w:rsid w:val="002A56BD"/>
    <w:rsid w:val="002A582A"/>
    <w:rsid w:val="002A6166"/>
    <w:rsid w:val="002A6316"/>
    <w:rsid w:val="002A641B"/>
    <w:rsid w:val="002A6AC6"/>
    <w:rsid w:val="002A70F1"/>
    <w:rsid w:val="002A7754"/>
    <w:rsid w:val="002B0EE1"/>
    <w:rsid w:val="002B13F2"/>
    <w:rsid w:val="002B528A"/>
    <w:rsid w:val="002B6401"/>
    <w:rsid w:val="002B653A"/>
    <w:rsid w:val="002B6BEB"/>
    <w:rsid w:val="002C0070"/>
    <w:rsid w:val="002C0FDE"/>
    <w:rsid w:val="002C4817"/>
    <w:rsid w:val="002C4A4A"/>
    <w:rsid w:val="002C5E8A"/>
    <w:rsid w:val="002C5F27"/>
    <w:rsid w:val="002C7B6D"/>
    <w:rsid w:val="002D0B47"/>
    <w:rsid w:val="002D0F7D"/>
    <w:rsid w:val="002D1F0E"/>
    <w:rsid w:val="002D25CF"/>
    <w:rsid w:val="002D2A36"/>
    <w:rsid w:val="002D30F0"/>
    <w:rsid w:val="002D365D"/>
    <w:rsid w:val="002D4529"/>
    <w:rsid w:val="002D5059"/>
    <w:rsid w:val="002D615D"/>
    <w:rsid w:val="002D7E0D"/>
    <w:rsid w:val="002E03B4"/>
    <w:rsid w:val="002E09EC"/>
    <w:rsid w:val="002E1F37"/>
    <w:rsid w:val="002E33EC"/>
    <w:rsid w:val="002E3693"/>
    <w:rsid w:val="002E381E"/>
    <w:rsid w:val="002E4995"/>
    <w:rsid w:val="002E5120"/>
    <w:rsid w:val="002E661F"/>
    <w:rsid w:val="002E67FD"/>
    <w:rsid w:val="002E70CD"/>
    <w:rsid w:val="002E7266"/>
    <w:rsid w:val="002E7ED0"/>
    <w:rsid w:val="002F19E6"/>
    <w:rsid w:val="002F1C01"/>
    <w:rsid w:val="002F1DD5"/>
    <w:rsid w:val="002F1F26"/>
    <w:rsid w:val="002F2C4C"/>
    <w:rsid w:val="002F333E"/>
    <w:rsid w:val="002F346C"/>
    <w:rsid w:val="002F633B"/>
    <w:rsid w:val="003004ED"/>
    <w:rsid w:val="00300584"/>
    <w:rsid w:val="00302488"/>
    <w:rsid w:val="00302F34"/>
    <w:rsid w:val="003032DE"/>
    <w:rsid w:val="0030343A"/>
    <w:rsid w:val="00304602"/>
    <w:rsid w:val="003060F6"/>
    <w:rsid w:val="00306E10"/>
    <w:rsid w:val="00306ECC"/>
    <w:rsid w:val="003070BE"/>
    <w:rsid w:val="00307AF2"/>
    <w:rsid w:val="0031109D"/>
    <w:rsid w:val="00312830"/>
    <w:rsid w:val="00314D94"/>
    <w:rsid w:val="00316067"/>
    <w:rsid w:val="003161BE"/>
    <w:rsid w:val="00316A9B"/>
    <w:rsid w:val="00317793"/>
    <w:rsid w:val="00322326"/>
    <w:rsid w:val="00322501"/>
    <w:rsid w:val="00322D32"/>
    <w:rsid w:val="00323DEF"/>
    <w:rsid w:val="003245B8"/>
    <w:rsid w:val="00325253"/>
    <w:rsid w:val="003261A2"/>
    <w:rsid w:val="003267F6"/>
    <w:rsid w:val="003267FB"/>
    <w:rsid w:val="00326BD1"/>
    <w:rsid w:val="00327EAA"/>
    <w:rsid w:val="0033091E"/>
    <w:rsid w:val="00332345"/>
    <w:rsid w:val="003337C8"/>
    <w:rsid w:val="00334BF8"/>
    <w:rsid w:val="00335C3C"/>
    <w:rsid w:val="00336304"/>
    <w:rsid w:val="00336DE6"/>
    <w:rsid w:val="003421DE"/>
    <w:rsid w:val="00342DB2"/>
    <w:rsid w:val="00346DCE"/>
    <w:rsid w:val="00346ED7"/>
    <w:rsid w:val="00347471"/>
    <w:rsid w:val="003501BF"/>
    <w:rsid w:val="00350D95"/>
    <w:rsid w:val="003510BF"/>
    <w:rsid w:val="00352668"/>
    <w:rsid w:val="00353E67"/>
    <w:rsid w:val="0035779D"/>
    <w:rsid w:val="0036038D"/>
    <w:rsid w:val="00360AEC"/>
    <w:rsid w:val="00362A09"/>
    <w:rsid w:val="00363790"/>
    <w:rsid w:val="003638D2"/>
    <w:rsid w:val="003648F9"/>
    <w:rsid w:val="003653B3"/>
    <w:rsid w:val="00367079"/>
    <w:rsid w:val="003674E1"/>
    <w:rsid w:val="00367999"/>
    <w:rsid w:val="00370074"/>
    <w:rsid w:val="00370544"/>
    <w:rsid w:val="00372418"/>
    <w:rsid w:val="003728E8"/>
    <w:rsid w:val="003729B8"/>
    <w:rsid w:val="00372B4A"/>
    <w:rsid w:val="00372D0B"/>
    <w:rsid w:val="00373218"/>
    <w:rsid w:val="00374018"/>
    <w:rsid w:val="00375F04"/>
    <w:rsid w:val="00375FA5"/>
    <w:rsid w:val="00376D7C"/>
    <w:rsid w:val="0038071A"/>
    <w:rsid w:val="00380770"/>
    <w:rsid w:val="0038217D"/>
    <w:rsid w:val="0038402B"/>
    <w:rsid w:val="00384361"/>
    <w:rsid w:val="00384D37"/>
    <w:rsid w:val="00385F0A"/>
    <w:rsid w:val="0038644F"/>
    <w:rsid w:val="00386CCC"/>
    <w:rsid w:val="00390657"/>
    <w:rsid w:val="003915C8"/>
    <w:rsid w:val="003923ED"/>
    <w:rsid w:val="00392AC0"/>
    <w:rsid w:val="00392EDA"/>
    <w:rsid w:val="0039496C"/>
    <w:rsid w:val="00394B6B"/>
    <w:rsid w:val="003A01E2"/>
    <w:rsid w:val="003A0BD6"/>
    <w:rsid w:val="003A0E1E"/>
    <w:rsid w:val="003A201F"/>
    <w:rsid w:val="003A2078"/>
    <w:rsid w:val="003A35F8"/>
    <w:rsid w:val="003A3C95"/>
    <w:rsid w:val="003A41BD"/>
    <w:rsid w:val="003A48A7"/>
    <w:rsid w:val="003B0CBD"/>
    <w:rsid w:val="003B191B"/>
    <w:rsid w:val="003B4479"/>
    <w:rsid w:val="003B4844"/>
    <w:rsid w:val="003B631C"/>
    <w:rsid w:val="003B776B"/>
    <w:rsid w:val="003C09CC"/>
    <w:rsid w:val="003C1628"/>
    <w:rsid w:val="003C1B3D"/>
    <w:rsid w:val="003C2A0D"/>
    <w:rsid w:val="003C2BAF"/>
    <w:rsid w:val="003C2DB3"/>
    <w:rsid w:val="003C33F0"/>
    <w:rsid w:val="003C4EEF"/>
    <w:rsid w:val="003C65A4"/>
    <w:rsid w:val="003D03B8"/>
    <w:rsid w:val="003D0B98"/>
    <w:rsid w:val="003D2D8C"/>
    <w:rsid w:val="003D3E70"/>
    <w:rsid w:val="003D7F4E"/>
    <w:rsid w:val="003E261A"/>
    <w:rsid w:val="003E2A5B"/>
    <w:rsid w:val="003E4F4F"/>
    <w:rsid w:val="003E526E"/>
    <w:rsid w:val="003E5739"/>
    <w:rsid w:val="003F07B8"/>
    <w:rsid w:val="003F0F5E"/>
    <w:rsid w:val="003F13DD"/>
    <w:rsid w:val="003F22DF"/>
    <w:rsid w:val="003F27BC"/>
    <w:rsid w:val="003F288B"/>
    <w:rsid w:val="003F2F0D"/>
    <w:rsid w:val="003F30BE"/>
    <w:rsid w:val="003F3BB6"/>
    <w:rsid w:val="003F620E"/>
    <w:rsid w:val="003F6299"/>
    <w:rsid w:val="003F64EF"/>
    <w:rsid w:val="003F650F"/>
    <w:rsid w:val="003F6E60"/>
    <w:rsid w:val="00400EBF"/>
    <w:rsid w:val="004013DA"/>
    <w:rsid w:val="00401DE6"/>
    <w:rsid w:val="00402873"/>
    <w:rsid w:val="00405533"/>
    <w:rsid w:val="004059C5"/>
    <w:rsid w:val="004060BD"/>
    <w:rsid w:val="004108C2"/>
    <w:rsid w:val="00413C4E"/>
    <w:rsid w:val="00413D55"/>
    <w:rsid w:val="00413DFA"/>
    <w:rsid w:val="00414131"/>
    <w:rsid w:val="0041415C"/>
    <w:rsid w:val="004141C5"/>
    <w:rsid w:val="0041442C"/>
    <w:rsid w:val="00415659"/>
    <w:rsid w:val="00417BE4"/>
    <w:rsid w:val="0042123A"/>
    <w:rsid w:val="0042180C"/>
    <w:rsid w:val="00421F67"/>
    <w:rsid w:val="004222B7"/>
    <w:rsid w:val="0042477D"/>
    <w:rsid w:val="00424B6B"/>
    <w:rsid w:val="00425BF8"/>
    <w:rsid w:val="0042617B"/>
    <w:rsid w:val="00426CB2"/>
    <w:rsid w:val="004313E1"/>
    <w:rsid w:val="0043288D"/>
    <w:rsid w:val="0043366F"/>
    <w:rsid w:val="004338AB"/>
    <w:rsid w:val="00433C79"/>
    <w:rsid w:val="0043470F"/>
    <w:rsid w:val="00434C2E"/>
    <w:rsid w:val="00440957"/>
    <w:rsid w:val="004435C2"/>
    <w:rsid w:val="0044430F"/>
    <w:rsid w:val="0044481F"/>
    <w:rsid w:val="00444854"/>
    <w:rsid w:val="00444FF7"/>
    <w:rsid w:val="0044542C"/>
    <w:rsid w:val="00450101"/>
    <w:rsid w:val="0045013F"/>
    <w:rsid w:val="0045099E"/>
    <w:rsid w:val="00450D67"/>
    <w:rsid w:val="00451191"/>
    <w:rsid w:val="00451A7D"/>
    <w:rsid w:val="00451C10"/>
    <w:rsid w:val="00451D5F"/>
    <w:rsid w:val="004524C4"/>
    <w:rsid w:val="00452977"/>
    <w:rsid w:val="00453226"/>
    <w:rsid w:val="0045657D"/>
    <w:rsid w:val="004565BA"/>
    <w:rsid w:val="00456C4A"/>
    <w:rsid w:val="00456D4F"/>
    <w:rsid w:val="00457641"/>
    <w:rsid w:val="00457E6A"/>
    <w:rsid w:val="00461076"/>
    <w:rsid w:val="00462031"/>
    <w:rsid w:val="004623AC"/>
    <w:rsid w:val="00462439"/>
    <w:rsid w:val="00463E91"/>
    <w:rsid w:val="00464A07"/>
    <w:rsid w:val="00464AC9"/>
    <w:rsid w:val="00465E90"/>
    <w:rsid w:val="00466408"/>
    <w:rsid w:val="00466509"/>
    <w:rsid w:val="004671B2"/>
    <w:rsid w:val="0047008C"/>
    <w:rsid w:val="0047038A"/>
    <w:rsid w:val="0047093E"/>
    <w:rsid w:val="00471E33"/>
    <w:rsid w:val="00473BE6"/>
    <w:rsid w:val="004749B4"/>
    <w:rsid w:val="00474F7F"/>
    <w:rsid w:val="00476243"/>
    <w:rsid w:val="00480920"/>
    <w:rsid w:val="00480BA7"/>
    <w:rsid w:val="004824DA"/>
    <w:rsid w:val="00482E11"/>
    <w:rsid w:val="00482F29"/>
    <w:rsid w:val="00483998"/>
    <w:rsid w:val="0048591C"/>
    <w:rsid w:val="00486325"/>
    <w:rsid w:val="004867ED"/>
    <w:rsid w:val="00487EF7"/>
    <w:rsid w:val="00490261"/>
    <w:rsid w:val="004907F5"/>
    <w:rsid w:val="00492C51"/>
    <w:rsid w:val="00492C5B"/>
    <w:rsid w:val="00492CEB"/>
    <w:rsid w:val="00493764"/>
    <w:rsid w:val="00493F2C"/>
    <w:rsid w:val="00494FDF"/>
    <w:rsid w:val="0049598E"/>
    <w:rsid w:val="0049628C"/>
    <w:rsid w:val="00496920"/>
    <w:rsid w:val="004A08B3"/>
    <w:rsid w:val="004A1262"/>
    <w:rsid w:val="004A1897"/>
    <w:rsid w:val="004A1ACA"/>
    <w:rsid w:val="004A4036"/>
    <w:rsid w:val="004A47CD"/>
    <w:rsid w:val="004A5821"/>
    <w:rsid w:val="004A5960"/>
    <w:rsid w:val="004A64C1"/>
    <w:rsid w:val="004A710B"/>
    <w:rsid w:val="004A770B"/>
    <w:rsid w:val="004B0231"/>
    <w:rsid w:val="004B057C"/>
    <w:rsid w:val="004B0790"/>
    <w:rsid w:val="004B14EA"/>
    <w:rsid w:val="004B295F"/>
    <w:rsid w:val="004B46C0"/>
    <w:rsid w:val="004B54E5"/>
    <w:rsid w:val="004B72A8"/>
    <w:rsid w:val="004B7394"/>
    <w:rsid w:val="004C00A3"/>
    <w:rsid w:val="004C144B"/>
    <w:rsid w:val="004C39AD"/>
    <w:rsid w:val="004C39C7"/>
    <w:rsid w:val="004C446D"/>
    <w:rsid w:val="004C4F64"/>
    <w:rsid w:val="004C59B2"/>
    <w:rsid w:val="004C6102"/>
    <w:rsid w:val="004C63F0"/>
    <w:rsid w:val="004C6605"/>
    <w:rsid w:val="004C7A99"/>
    <w:rsid w:val="004D07FD"/>
    <w:rsid w:val="004D39EA"/>
    <w:rsid w:val="004D403F"/>
    <w:rsid w:val="004D44A5"/>
    <w:rsid w:val="004D67E5"/>
    <w:rsid w:val="004D7A8D"/>
    <w:rsid w:val="004E079F"/>
    <w:rsid w:val="004E0EE4"/>
    <w:rsid w:val="004E0F29"/>
    <w:rsid w:val="004E2F47"/>
    <w:rsid w:val="004E32A4"/>
    <w:rsid w:val="004E7276"/>
    <w:rsid w:val="004E759E"/>
    <w:rsid w:val="004E7AC0"/>
    <w:rsid w:val="004E7E79"/>
    <w:rsid w:val="004F0C64"/>
    <w:rsid w:val="004F1582"/>
    <w:rsid w:val="004F56E0"/>
    <w:rsid w:val="004F5B12"/>
    <w:rsid w:val="004F69C7"/>
    <w:rsid w:val="004F7D5F"/>
    <w:rsid w:val="00500FA9"/>
    <w:rsid w:val="005011FB"/>
    <w:rsid w:val="00505417"/>
    <w:rsid w:val="005078C6"/>
    <w:rsid w:val="0051014F"/>
    <w:rsid w:val="00511689"/>
    <w:rsid w:val="00513136"/>
    <w:rsid w:val="005134FA"/>
    <w:rsid w:val="00513B43"/>
    <w:rsid w:val="00514ADD"/>
    <w:rsid w:val="00514CB5"/>
    <w:rsid w:val="0051680E"/>
    <w:rsid w:val="00517651"/>
    <w:rsid w:val="0052027E"/>
    <w:rsid w:val="00520C8C"/>
    <w:rsid w:val="005220A6"/>
    <w:rsid w:val="00522993"/>
    <w:rsid w:val="00523020"/>
    <w:rsid w:val="00523036"/>
    <w:rsid w:val="00523A55"/>
    <w:rsid w:val="00524F67"/>
    <w:rsid w:val="00525838"/>
    <w:rsid w:val="00525DD6"/>
    <w:rsid w:val="00526118"/>
    <w:rsid w:val="00527B1C"/>
    <w:rsid w:val="00527FED"/>
    <w:rsid w:val="00533480"/>
    <w:rsid w:val="00533C72"/>
    <w:rsid w:val="00533EC4"/>
    <w:rsid w:val="005341A3"/>
    <w:rsid w:val="00535584"/>
    <w:rsid w:val="005369B5"/>
    <w:rsid w:val="00537336"/>
    <w:rsid w:val="005414D1"/>
    <w:rsid w:val="0054217A"/>
    <w:rsid w:val="00542444"/>
    <w:rsid w:val="005439FC"/>
    <w:rsid w:val="005451EC"/>
    <w:rsid w:val="0054712D"/>
    <w:rsid w:val="00550413"/>
    <w:rsid w:val="005517F7"/>
    <w:rsid w:val="00551FCF"/>
    <w:rsid w:val="00553A37"/>
    <w:rsid w:val="00553D42"/>
    <w:rsid w:val="005541C9"/>
    <w:rsid w:val="005544DD"/>
    <w:rsid w:val="00555168"/>
    <w:rsid w:val="00555311"/>
    <w:rsid w:val="005557A2"/>
    <w:rsid w:val="0055633A"/>
    <w:rsid w:val="005578EB"/>
    <w:rsid w:val="0056120C"/>
    <w:rsid w:val="00561BB2"/>
    <w:rsid w:val="00562D27"/>
    <w:rsid w:val="00562DDE"/>
    <w:rsid w:val="005632F1"/>
    <w:rsid w:val="00565879"/>
    <w:rsid w:val="00566DEC"/>
    <w:rsid w:val="00566EC1"/>
    <w:rsid w:val="00570285"/>
    <w:rsid w:val="00570413"/>
    <w:rsid w:val="00570842"/>
    <w:rsid w:val="00571A00"/>
    <w:rsid w:val="00572190"/>
    <w:rsid w:val="00573F17"/>
    <w:rsid w:val="00574A06"/>
    <w:rsid w:val="00574C5D"/>
    <w:rsid w:val="00574DD6"/>
    <w:rsid w:val="00575DEA"/>
    <w:rsid w:val="00581F94"/>
    <w:rsid w:val="00581FD4"/>
    <w:rsid w:val="0058223F"/>
    <w:rsid w:val="00582CB3"/>
    <w:rsid w:val="005837F4"/>
    <w:rsid w:val="00584C38"/>
    <w:rsid w:val="0058530F"/>
    <w:rsid w:val="00586081"/>
    <w:rsid w:val="005917E7"/>
    <w:rsid w:val="005926CF"/>
    <w:rsid w:val="00592CC8"/>
    <w:rsid w:val="00594039"/>
    <w:rsid w:val="0059577C"/>
    <w:rsid w:val="00595C79"/>
    <w:rsid w:val="00596A8A"/>
    <w:rsid w:val="005976AB"/>
    <w:rsid w:val="005A02BD"/>
    <w:rsid w:val="005A04C1"/>
    <w:rsid w:val="005A04EB"/>
    <w:rsid w:val="005A1040"/>
    <w:rsid w:val="005A1370"/>
    <w:rsid w:val="005A2D26"/>
    <w:rsid w:val="005A5ADD"/>
    <w:rsid w:val="005A5EFC"/>
    <w:rsid w:val="005A648C"/>
    <w:rsid w:val="005A7391"/>
    <w:rsid w:val="005A74FB"/>
    <w:rsid w:val="005A79ED"/>
    <w:rsid w:val="005B079D"/>
    <w:rsid w:val="005B080B"/>
    <w:rsid w:val="005B08B9"/>
    <w:rsid w:val="005B14E8"/>
    <w:rsid w:val="005B1A15"/>
    <w:rsid w:val="005B222B"/>
    <w:rsid w:val="005B462B"/>
    <w:rsid w:val="005B4D00"/>
    <w:rsid w:val="005B6B4F"/>
    <w:rsid w:val="005C1272"/>
    <w:rsid w:val="005C2B3E"/>
    <w:rsid w:val="005C3EA9"/>
    <w:rsid w:val="005C44EF"/>
    <w:rsid w:val="005C51E9"/>
    <w:rsid w:val="005C5A0E"/>
    <w:rsid w:val="005C5CC5"/>
    <w:rsid w:val="005C6019"/>
    <w:rsid w:val="005C6628"/>
    <w:rsid w:val="005C69F0"/>
    <w:rsid w:val="005C7517"/>
    <w:rsid w:val="005C7ABC"/>
    <w:rsid w:val="005D07F6"/>
    <w:rsid w:val="005D090A"/>
    <w:rsid w:val="005D09B6"/>
    <w:rsid w:val="005D1F56"/>
    <w:rsid w:val="005D3593"/>
    <w:rsid w:val="005D3C59"/>
    <w:rsid w:val="005D46F6"/>
    <w:rsid w:val="005D4A52"/>
    <w:rsid w:val="005D6E78"/>
    <w:rsid w:val="005E02BD"/>
    <w:rsid w:val="005E0509"/>
    <w:rsid w:val="005E0CFD"/>
    <w:rsid w:val="005E0E41"/>
    <w:rsid w:val="005E1FBF"/>
    <w:rsid w:val="005E3AC3"/>
    <w:rsid w:val="005E41AE"/>
    <w:rsid w:val="005E45D7"/>
    <w:rsid w:val="005E4B8B"/>
    <w:rsid w:val="005E5EF6"/>
    <w:rsid w:val="005E708E"/>
    <w:rsid w:val="005E7BDA"/>
    <w:rsid w:val="005F21EB"/>
    <w:rsid w:val="005F22CB"/>
    <w:rsid w:val="005F2973"/>
    <w:rsid w:val="005F3CEB"/>
    <w:rsid w:val="005F3CF9"/>
    <w:rsid w:val="005F3DFE"/>
    <w:rsid w:val="005F3E18"/>
    <w:rsid w:val="005F4E02"/>
    <w:rsid w:val="005F5ABE"/>
    <w:rsid w:val="005F5B12"/>
    <w:rsid w:val="005F6BA1"/>
    <w:rsid w:val="005F734F"/>
    <w:rsid w:val="005F75D6"/>
    <w:rsid w:val="00601673"/>
    <w:rsid w:val="00603909"/>
    <w:rsid w:val="00605EE0"/>
    <w:rsid w:val="0060635B"/>
    <w:rsid w:val="006064FF"/>
    <w:rsid w:val="0060754C"/>
    <w:rsid w:val="00607658"/>
    <w:rsid w:val="006077DF"/>
    <w:rsid w:val="00611433"/>
    <w:rsid w:val="0061293E"/>
    <w:rsid w:val="00613D77"/>
    <w:rsid w:val="006140ED"/>
    <w:rsid w:val="00614B9A"/>
    <w:rsid w:val="006156F2"/>
    <w:rsid w:val="00615A16"/>
    <w:rsid w:val="00615CEA"/>
    <w:rsid w:val="00616064"/>
    <w:rsid w:val="0061670D"/>
    <w:rsid w:val="00616DAE"/>
    <w:rsid w:val="00621000"/>
    <w:rsid w:val="00622105"/>
    <w:rsid w:val="006233FE"/>
    <w:rsid w:val="00624C87"/>
    <w:rsid w:val="00624D3C"/>
    <w:rsid w:val="006251D6"/>
    <w:rsid w:val="00625E1A"/>
    <w:rsid w:val="0062744E"/>
    <w:rsid w:val="006279A7"/>
    <w:rsid w:val="00627B79"/>
    <w:rsid w:val="0063033A"/>
    <w:rsid w:val="006311FD"/>
    <w:rsid w:val="00631A1A"/>
    <w:rsid w:val="00631B20"/>
    <w:rsid w:val="006337DA"/>
    <w:rsid w:val="0063570A"/>
    <w:rsid w:val="006363AB"/>
    <w:rsid w:val="006369DB"/>
    <w:rsid w:val="00637513"/>
    <w:rsid w:val="00637A60"/>
    <w:rsid w:val="00640434"/>
    <w:rsid w:val="00640D4D"/>
    <w:rsid w:val="00641647"/>
    <w:rsid w:val="006425B2"/>
    <w:rsid w:val="00643FD5"/>
    <w:rsid w:val="00644747"/>
    <w:rsid w:val="006454FE"/>
    <w:rsid w:val="0064578D"/>
    <w:rsid w:val="006466D7"/>
    <w:rsid w:val="0064777F"/>
    <w:rsid w:val="00650A88"/>
    <w:rsid w:val="00653C69"/>
    <w:rsid w:val="00653E60"/>
    <w:rsid w:val="0065457F"/>
    <w:rsid w:val="0065586A"/>
    <w:rsid w:val="0065671C"/>
    <w:rsid w:val="0065680E"/>
    <w:rsid w:val="00656CDB"/>
    <w:rsid w:val="006570FD"/>
    <w:rsid w:val="0065759B"/>
    <w:rsid w:val="00657780"/>
    <w:rsid w:val="00657FE5"/>
    <w:rsid w:val="00661242"/>
    <w:rsid w:val="00662F2F"/>
    <w:rsid w:val="00663656"/>
    <w:rsid w:val="006656F2"/>
    <w:rsid w:val="00665D32"/>
    <w:rsid w:val="006662E9"/>
    <w:rsid w:val="00667801"/>
    <w:rsid w:val="006701DF"/>
    <w:rsid w:val="00670631"/>
    <w:rsid w:val="006706CD"/>
    <w:rsid w:val="00673555"/>
    <w:rsid w:val="00673663"/>
    <w:rsid w:val="00674F72"/>
    <w:rsid w:val="00675B7D"/>
    <w:rsid w:val="0067696F"/>
    <w:rsid w:val="00677441"/>
    <w:rsid w:val="00677543"/>
    <w:rsid w:val="00681A84"/>
    <w:rsid w:val="00682389"/>
    <w:rsid w:val="00682B60"/>
    <w:rsid w:val="0068419E"/>
    <w:rsid w:val="006846ED"/>
    <w:rsid w:val="006848BD"/>
    <w:rsid w:val="00685943"/>
    <w:rsid w:val="00685D53"/>
    <w:rsid w:val="00691883"/>
    <w:rsid w:val="006936FE"/>
    <w:rsid w:val="006938B6"/>
    <w:rsid w:val="0069422B"/>
    <w:rsid w:val="00695D61"/>
    <w:rsid w:val="006964E2"/>
    <w:rsid w:val="00696E1F"/>
    <w:rsid w:val="006972BB"/>
    <w:rsid w:val="00697A49"/>
    <w:rsid w:val="006A130E"/>
    <w:rsid w:val="006A1347"/>
    <w:rsid w:val="006A1B16"/>
    <w:rsid w:val="006A40C0"/>
    <w:rsid w:val="006A4CD8"/>
    <w:rsid w:val="006A55D2"/>
    <w:rsid w:val="006A5B29"/>
    <w:rsid w:val="006A5BD1"/>
    <w:rsid w:val="006A6764"/>
    <w:rsid w:val="006B0967"/>
    <w:rsid w:val="006B111E"/>
    <w:rsid w:val="006B11D1"/>
    <w:rsid w:val="006B189F"/>
    <w:rsid w:val="006B2281"/>
    <w:rsid w:val="006B5CD8"/>
    <w:rsid w:val="006B7781"/>
    <w:rsid w:val="006B799D"/>
    <w:rsid w:val="006C0884"/>
    <w:rsid w:val="006C0E7A"/>
    <w:rsid w:val="006C1540"/>
    <w:rsid w:val="006C277F"/>
    <w:rsid w:val="006C41C5"/>
    <w:rsid w:val="006C433C"/>
    <w:rsid w:val="006C4439"/>
    <w:rsid w:val="006C48E2"/>
    <w:rsid w:val="006C5B36"/>
    <w:rsid w:val="006C5B87"/>
    <w:rsid w:val="006C634A"/>
    <w:rsid w:val="006C650E"/>
    <w:rsid w:val="006D030C"/>
    <w:rsid w:val="006D0AEA"/>
    <w:rsid w:val="006D1ADE"/>
    <w:rsid w:val="006D6C21"/>
    <w:rsid w:val="006D717A"/>
    <w:rsid w:val="006D795B"/>
    <w:rsid w:val="006D7D6D"/>
    <w:rsid w:val="006E09BA"/>
    <w:rsid w:val="006E0EC7"/>
    <w:rsid w:val="006E3300"/>
    <w:rsid w:val="006E4573"/>
    <w:rsid w:val="006E5480"/>
    <w:rsid w:val="006E58A6"/>
    <w:rsid w:val="006E58F7"/>
    <w:rsid w:val="006E5E0E"/>
    <w:rsid w:val="006E6430"/>
    <w:rsid w:val="006E73B7"/>
    <w:rsid w:val="006E75CF"/>
    <w:rsid w:val="006E779C"/>
    <w:rsid w:val="006E7A0D"/>
    <w:rsid w:val="006E7E52"/>
    <w:rsid w:val="006F0DFA"/>
    <w:rsid w:val="006F1AB7"/>
    <w:rsid w:val="006F1BF2"/>
    <w:rsid w:val="006F21FB"/>
    <w:rsid w:val="006F3928"/>
    <w:rsid w:val="006F4D66"/>
    <w:rsid w:val="006F54A1"/>
    <w:rsid w:val="006F57C7"/>
    <w:rsid w:val="006F664C"/>
    <w:rsid w:val="006F7478"/>
    <w:rsid w:val="006F79A3"/>
    <w:rsid w:val="0070141B"/>
    <w:rsid w:val="00702056"/>
    <w:rsid w:val="00702258"/>
    <w:rsid w:val="0070717F"/>
    <w:rsid w:val="0070723D"/>
    <w:rsid w:val="007100CF"/>
    <w:rsid w:val="00710B09"/>
    <w:rsid w:val="00711FB1"/>
    <w:rsid w:val="00711FCA"/>
    <w:rsid w:val="00712C72"/>
    <w:rsid w:val="00713261"/>
    <w:rsid w:val="00713493"/>
    <w:rsid w:val="007152A4"/>
    <w:rsid w:val="00715B5D"/>
    <w:rsid w:val="00717AA3"/>
    <w:rsid w:val="00721753"/>
    <w:rsid w:val="00721769"/>
    <w:rsid w:val="00721E15"/>
    <w:rsid w:val="0072249F"/>
    <w:rsid w:val="00722B79"/>
    <w:rsid w:val="0072318D"/>
    <w:rsid w:val="0072369C"/>
    <w:rsid w:val="00724A83"/>
    <w:rsid w:val="00724BE0"/>
    <w:rsid w:val="00725C97"/>
    <w:rsid w:val="007260F2"/>
    <w:rsid w:val="007279E0"/>
    <w:rsid w:val="00730F55"/>
    <w:rsid w:val="00731242"/>
    <w:rsid w:val="00733E92"/>
    <w:rsid w:val="0073628F"/>
    <w:rsid w:val="007369A9"/>
    <w:rsid w:val="00736F06"/>
    <w:rsid w:val="0073739A"/>
    <w:rsid w:val="0073791C"/>
    <w:rsid w:val="00740562"/>
    <w:rsid w:val="0074196C"/>
    <w:rsid w:val="007427E2"/>
    <w:rsid w:val="00742CFB"/>
    <w:rsid w:val="00744066"/>
    <w:rsid w:val="00745901"/>
    <w:rsid w:val="007518C7"/>
    <w:rsid w:val="00752AE4"/>
    <w:rsid w:val="0075340A"/>
    <w:rsid w:val="00753D0E"/>
    <w:rsid w:val="007543FE"/>
    <w:rsid w:val="00754956"/>
    <w:rsid w:val="00754A13"/>
    <w:rsid w:val="007562CF"/>
    <w:rsid w:val="00756309"/>
    <w:rsid w:val="00757145"/>
    <w:rsid w:val="007571E1"/>
    <w:rsid w:val="007575E1"/>
    <w:rsid w:val="00757726"/>
    <w:rsid w:val="00761374"/>
    <w:rsid w:val="00761546"/>
    <w:rsid w:val="00761908"/>
    <w:rsid w:val="00761E6B"/>
    <w:rsid w:val="0076278B"/>
    <w:rsid w:val="007634AA"/>
    <w:rsid w:val="00764C51"/>
    <w:rsid w:val="00766FDE"/>
    <w:rsid w:val="007676DA"/>
    <w:rsid w:val="00771AB4"/>
    <w:rsid w:val="00771CE2"/>
    <w:rsid w:val="00771F39"/>
    <w:rsid w:val="0077336F"/>
    <w:rsid w:val="00777E46"/>
    <w:rsid w:val="00780106"/>
    <w:rsid w:val="00780882"/>
    <w:rsid w:val="0078276B"/>
    <w:rsid w:val="007837B3"/>
    <w:rsid w:val="00783B51"/>
    <w:rsid w:val="00783D67"/>
    <w:rsid w:val="00784582"/>
    <w:rsid w:val="00784A98"/>
    <w:rsid w:val="0078695C"/>
    <w:rsid w:val="007913B0"/>
    <w:rsid w:val="00791E0A"/>
    <w:rsid w:val="00792F9F"/>
    <w:rsid w:val="00794222"/>
    <w:rsid w:val="00795A14"/>
    <w:rsid w:val="007970BA"/>
    <w:rsid w:val="00797B41"/>
    <w:rsid w:val="00797D23"/>
    <w:rsid w:val="007A0725"/>
    <w:rsid w:val="007A158F"/>
    <w:rsid w:val="007A22B4"/>
    <w:rsid w:val="007A384B"/>
    <w:rsid w:val="007A3ABD"/>
    <w:rsid w:val="007A5427"/>
    <w:rsid w:val="007A55DD"/>
    <w:rsid w:val="007A5F8C"/>
    <w:rsid w:val="007A66AB"/>
    <w:rsid w:val="007B1B45"/>
    <w:rsid w:val="007B1C94"/>
    <w:rsid w:val="007B2111"/>
    <w:rsid w:val="007B26AE"/>
    <w:rsid w:val="007B328F"/>
    <w:rsid w:val="007B3756"/>
    <w:rsid w:val="007B3775"/>
    <w:rsid w:val="007B42F4"/>
    <w:rsid w:val="007B49A6"/>
    <w:rsid w:val="007B54AC"/>
    <w:rsid w:val="007B5841"/>
    <w:rsid w:val="007B7F1C"/>
    <w:rsid w:val="007C010F"/>
    <w:rsid w:val="007C1EDC"/>
    <w:rsid w:val="007C2881"/>
    <w:rsid w:val="007C5EBF"/>
    <w:rsid w:val="007C6AD6"/>
    <w:rsid w:val="007C75C5"/>
    <w:rsid w:val="007C7C0F"/>
    <w:rsid w:val="007D0281"/>
    <w:rsid w:val="007D0A83"/>
    <w:rsid w:val="007D0BCB"/>
    <w:rsid w:val="007D1699"/>
    <w:rsid w:val="007D1D8F"/>
    <w:rsid w:val="007D227B"/>
    <w:rsid w:val="007D39DE"/>
    <w:rsid w:val="007D4B33"/>
    <w:rsid w:val="007D5864"/>
    <w:rsid w:val="007D6D4C"/>
    <w:rsid w:val="007D7C3C"/>
    <w:rsid w:val="007E0721"/>
    <w:rsid w:val="007E122A"/>
    <w:rsid w:val="007E13CD"/>
    <w:rsid w:val="007E2A38"/>
    <w:rsid w:val="007E35E2"/>
    <w:rsid w:val="007E44C3"/>
    <w:rsid w:val="007E4C35"/>
    <w:rsid w:val="007E6191"/>
    <w:rsid w:val="007E79BF"/>
    <w:rsid w:val="007F15B5"/>
    <w:rsid w:val="007F280F"/>
    <w:rsid w:val="007F35F8"/>
    <w:rsid w:val="007F3A4C"/>
    <w:rsid w:val="007F5A31"/>
    <w:rsid w:val="007F5B80"/>
    <w:rsid w:val="007F63E3"/>
    <w:rsid w:val="00802D74"/>
    <w:rsid w:val="008037EF"/>
    <w:rsid w:val="00803FF7"/>
    <w:rsid w:val="00806C3B"/>
    <w:rsid w:val="00806DE1"/>
    <w:rsid w:val="008116C0"/>
    <w:rsid w:val="00812B65"/>
    <w:rsid w:val="00812EC1"/>
    <w:rsid w:val="008133AC"/>
    <w:rsid w:val="0081355D"/>
    <w:rsid w:val="0081469E"/>
    <w:rsid w:val="00814710"/>
    <w:rsid w:val="00816F11"/>
    <w:rsid w:val="00817CBB"/>
    <w:rsid w:val="008207A6"/>
    <w:rsid w:val="00820BCF"/>
    <w:rsid w:val="008213A0"/>
    <w:rsid w:val="00821C63"/>
    <w:rsid w:val="00823391"/>
    <w:rsid w:val="00824757"/>
    <w:rsid w:val="00825124"/>
    <w:rsid w:val="00825353"/>
    <w:rsid w:val="008253BC"/>
    <w:rsid w:val="008256E3"/>
    <w:rsid w:val="0082689D"/>
    <w:rsid w:val="00827429"/>
    <w:rsid w:val="00827B4E"/>
    <w:rsid w:val="00830680"/>
    <w:rsid w:val="008315FB"/>
    <w:rsid w:val="00832B3A"/>
    <w:rsid w:val="00832F1C"/>
    <w:rsid w:val="00834CC1"/>
    <w:rsid w:val="00834CE3"/>
    <w:rsid w:val="00834EDF"/>
    <w:rsid w:val="00834FE8"/>
    <w:rsid w:val="00840186"/>
    <w:rsid w:val="00841973"/>
    <w:rsid w:val="00843077"/>
    <w:rsid w:val="008437AE"/>
    <w:rsid w:val="00843FC3"/>
    <w:rsid w:val="00844953"/>
    <w:rsid w:val="00844CCE"/>
    <w:rsid w:val="00845287"/>
    <w:rsid w:val="00847501"/>
    <w:rsid w:val="00847A05"/>
    <w:rsid w:val="00851FE7"/>
    <w:rsid w:val="00853475"/>
    <w:rsid w:val="00853F0F"/>
    <w:rsid w:val="0086021D"/>
    <w:rsid w:val="0086059D"/>
    <w:rsid w:val="0086065B"/>
    <w:rsid w:val="00860DEA"/>
    <w:rsid w:val="008614F2"/>
    <w:rsid w:val="0086275B"/>
    <w:rsid w:val="00863683"/>
    <w:rsid w:val="008637A1"/>
    <w:rsid w:val="00865AB8"/>
    <w:rsid w:val="00867D67"/>
    <w:rsid w:val="00867DB5"/>
    <w:rsid w:val="00867E61"/>
    <w:rsid w:val="00870020"/>
    <w:rsid w:val="008707B5"/>
    <w:rsid w:val="00871289"/>
    <w:rsid w:val="008719BA"/>
    <w:rsid w:val="008725A3"/>
    <w:rsid w:val="00873215"/>
    <w:rsid w:val="00874AE5"/>
    <w:rsid w:val="008761CC"/>
    <w:rsid w:val="00876CEB"/>
    <w:rsid w:val="00881548"/>
    <w:rsid w:val="00881790"/>
    <w:rsid w:val="00884BC3"/>
    <w:rsid w:val="0088519E"/>
    <w:rsid w:val="00886723"/>
    <w:rsid w:val="008914DE"/>
    <w:rsid w:val="00891B4D"/>
    <w:rsid w:val="00892789"/>
    <w:rsid w:val="008948FB"/>
    <w:rsid w:val="00895109"/>
    <w:rsid w:val="00897730"/>
    <w:rsid w:val="008979BE"/>
    <w:rsid w:val="008A0DCA"/>
    <w:rsid w:val="008A1158"/>
    <w:rsid w:val="008A2ACC"/>
    <w:rsid w:val="008A2BE6"/>
    <w:rsid w:val="008A30C7"/>
    <w:rsid w:val="008A3A28"/>
    <w:rsid w:val="008A3FEE"/>
    <w:rsid w:val="008A4115"/>
    <w:rsid w:val="008A64E8"/>
    <w:rsid w:val="008A6D53"/>
    <w:rsid w:val="008B05E1"/>
    <w:rsid w:val="008B073E"/>
    <w:rsid w:val="008B176C"/>
    <w:rsid w:val="008B313D"/>
    <w:rsid w:val="008B4765"/>
    <w:rsid w:val="008B50AB"/>
    <w:rsid w:val="008B5827"/>
    <w:rsid w:val="008B65D5"/>
    <w:rsid w:val="008B7776"/>
    <w:rsid w:val="008C04C9"/>
    <w:rsid w:val="008C0986"/>
    <w:rsid w:val="008C1139"/>
    <w:rsid w:val="008C3196"/>
    <w:rsid w:val="008C5EF9"/>
    <w:rsid w:val="008C629B"/>
    <w:rsid w:val="008D0886"/>
    <w:rsid w:val="008D0A13"/>
    <w:rsid w:val="008D0E5E"/>
    <w:rsid w:val="008D0EC9"/>
    <w:rsid w:val="008D1548"/>
    <w:rsid w:val="008D214C"/>
    <w:rsid w:val="008D3848"/>
    <w:rsid w:val="008D4582"/>
    <w:rsid w:val="008D61F6"/>
    <w:rsid w:val="008D65E3"/>
    <w:rsid w:val="008D6A46"/>
    <w:rsid w:val="008D725E"/>
    <w:rsid w:val="008E09FC"/>
    <w:rsid w:val="008E19F8"/>
    <w:rsid w:val="008E2239"/>
    <w:rsid w:val="008E3022"/>
    <w:rsid w:val="008E5AA0"/>
    <w:rsid w:val="008E5F47"/>
    <w:rsid w:val="008F0588"/>
    <w:rsid w:val="008F14AC"/>
    <w:rsid w:val="008F19DC"/>
    <w:rsid w:val="008F1E9C"/>
    <w:rsid w:val="008F2972"/>
    <w:rsid w:val="008F3C66"/>
    <w:rsid w:val="008F3D4C"/>
    <w:rsid w:val="008F45EE"/>
    <w:rsid w:val="008F4B0D"/>
    <w:rsid w:val="008F5394"/>
    <w:rsid w:val="008F579C"/>
    <w:rsid w:val="008F5880"/>
    <w:rsid w:val="008F60BE"/>
    <w:rsid w:val="008F68D2"/>
    <w:rsid w:val="009006B8"/>
    <w:rsid w:val="00900996"/>
    <w:rsid w:val="0090139C"/>
    <w:rsid w:val="00901C0C"/>
    <w:rsid w:val="009023E7"/>
    <w:rsid w:val="00902504"/>
    <w:rsid w:val="00902624"/>
    <w:rsid w:val="009031B4"/>
    <w:rsid w:val="00903A33"/>
    <w:rsid w:val="00903F5C"/>
    <w:rsid w:val="00904085"/>
    <w:rsid w:val="00904518"/>
    <w:rsid w:val="00905080"/>
    <w:rsid w:val="0090592E"/>
    <w:rsid w:val="009060C0"/>
    <w:rsid w:val="009066AC"/>
    <w:rsid w:val="009069FE"/>
    <w:rsid w:val="0090767F"/>
    <w:rsid w:val="00907DFA"/>
    <w:rsid w:val="0091038A"/>
    <w:rsid w:val="0091052E"/>
    <w:rsid w:val="009108E2"/>
    <w:rsid w:val="00910B4B"/>
    <w:rsid w:val="0091221B"/>
    <w:rsid w:val="009122C4"/>
    <w:rsid w:val="00912829"/>
    <w:rsid w:val="00912A66"/>
    <w:rsid w:val="00912D25"/>
    <w:rsid w:val="009136D5"/>
    <w:rsid w:val="0091595D"/>
    <w:rsid w:val="00915ABE"/>
    <w:rsid w:val="00917935"/>
    <w:rsid w:val="00917BD4"/>
    <w:rsid w:val="00917D68"/>
    <w:rsid w:val="0092168E"/>
    <w:rsid w:val="00922FD4"/>
    <w:rsid w:val="00924354"/>
    <w:rsid w:val="009245C0"/>
    <w:rsid w:val="009250CD"/>
    <w:rsid w:val="00925E99"/>
    <w:rsid w:val="009277C1"/>
    <w:rsid w:val="009277CE"/>
    <w:rsid w:val="00930B05"/>
    <w:rsid w:val="0093195A"/>
    <w:rsid w:val="0093306D"/>
    <w:rsid w:val="009343B9"/>
    <w:rsid w:val="00934DAC"/>
    <w:rsid w:val="00934DC5"/>
    <w:rsid w:val="009357DC"/>
    <w:rsid w:val="009371C0"/>
    <w:rsid w:val="00940236"/>
    <w:rsid w:val="0094136C"/>
    <w:rsid w:val="009428DB"/>
    <w:rsid w:val="0094360F"/>
    <w:rsid w:val="00944B27"/>
    <w:rsid w:val="009471F5"/>
    <w:rsid w:val="009528A8"/>
    <w:rsid w:val="00952999"/>
    <w:rsid w:val="00952D07"/>
    <w:rsid w:val="0095310A"/>
    <w:rsid w:val="00953EEB"/>
    <w:rsid w:val="0095519E"/>
    <w:rsid w:val="009553C1"/>
    <w:rsid w:val="0095643A"/>
    <w:rsid w:val="00957300"/>
    <w:rsid w:val="0095791C"/>
    <w:rsid w:val="00957ADF"/>
    <w:rsid w:val="00960EE7"/>
    <w:rsid w:val="0096229E"/>
    <w:rsid w:val="0096317E"/>
    <w:rsid w:val="00964635"/>
    <w:rsid w:val="00964C67"/>
    <w:rsid w:val="00965574"/>
    <w:rsid w:val="00966203"/>
    <w:rsid w:val="00966935"/>
    <w:rsid w:val="00966FC6"/>
    <w:rsid w:val="00967FA4"/>
    <w:rsid w:val="00970729"/>
    <w:rsid w:val="00970E61"/>
    <w:rsid w:val="009728D0"/>
    <w:rsid w:val="009740E5"/>
    <w:rsid w:val="00974466"/>
    <w:rsid w:val="0097549E"/>
    <w:rsid w:val="00975D9B"/>
    <w:rsid w:val="00980581"/>
    <w:rsid w:val="00980D6E"/>
    <w:rsid w:val="00981116"/>
    <w:rsid w:val="009814BB"/>
    <w:rsid w:val="00981734"/>
    <w:rsid w:val="00981FDB"/>
    <w:rsid w:val="0098293B"/>
    <w:rsid w:val="00984B2E"/>
    <w:rsid w:val="00986E88"/>
    <w:rsid w:val="00991D6C"/>
    <w:rsid w:val="0099216A"/>
    <w:rsid w:val="00995567"/>
    <w:rsid w:val="0099570C"/>
    <w:rsid w:val="00996B83"/>
    <w:rsid w:val="009A1E29"/>
    <w:rsid w:val="009A245F"/>
    <w:rsid w:val="009A4BE4"/>
    <w:rsid w:val="009A5550"/>
    <w:rsid w:val="009A6339"/>
    <w:rsid w:val="009A7C30"/>
    <w:rsid w:val="009B0B39"/>
    <w:rsid w:val="009B0D59"/>
    <w:rsid w:val="009B103B"/>
    <w:rsid w:val="009B1A70"/>
    <w:rsid w:val="009B1E3B"/>
    <w:rsid w:val="009B2CB8"/>
    <w:rsid w:val="009B32FE"/>
    <w:rsid w:val="009B3456"/>
    <w:rsid w:val="009B349F"/>
    <w:rsid w:val="009B3B97"/>
    <w:rsid w:val="009B42EF"/>
    <w:rsid w:val="009B4BC2"/>
    <w:rsid w:val="009B5072"/>
    <w:rsid w:val="009B53C7"/>
    <w:rsid w:val="009B67AB"/>
    <w:rsid w:val="009B6837"/>
    <w:rsid w:val="009B7AD5"/>
    <w:rsid w:val="009B7D11"/>
    <w:rsid w:val="009C1048"/>
    <w:rsid w:val="009C1A14"/>
    <w:rsid w:val="009C2B22"/>
    <w:rsid w:val="009C3210"/>
    <w:rsid w:val="009C3EB7"/>
    <w:rsid w:val="009C4559"/>
    <w:rsid w:val="009C4C4D"/>
    <w:rsid w:val="009C594B"/>
    <w:rsid w:val="009C7D89"/>
    <w:rsid w:val="009D0870"/>
    <w:rsid w:val="009D0908"/>
    <w:rsid w:val="009D1516"/>
    <w:rsid w:val="009D1F56"/>
    <w:rsid w:val="009D3283"/>
    <w:rsid w:val="009D4845"/>
    <w:rsid w:val="009D50F8"/>
    <w:rsid w:val="009D53EC"/>
    <w:rsid w:val="009D568C"/>
    <w:rsid w:val="009D6247"/>
    <w:rsid w:val="009D715C"/>
    <w:rsid w:val="009D7F0B"/>
    <w:rsid w:val="009E0232"/>
    <w:rsid w:val="009E05BD"/>
    <w:rsid w:val="009E0F65"/>
    <w:rsid w:val="009E1481"/>
    <w:rsid w:val="009E26BA"/>
    <w:rsid w:val="009E585B"/>
    <w:rsid w:val="009E5D66"/>
    <w:rsid w:val="009E65F7"/>
    <w:rsid w:val="009E65F8"/>
    <w:rsid w:val="009E6AB1"/>
    <w:rsid w:val="009E7BDC"/>
    <w:rsid w:val="009F0201"/>
    <w:rsid w:val="009F15CF"/>
    <w:rsid w:val="009F17D5"/>
    <w:rsid w:val="009F4F58"/>
    <w:rsid w:val="009F526A"/>
    <w:rsid w:val="009F5741"/>
    <w:rsid w:val="00A00888"/>
    <w:rsid w:val="00A0297D"/>
    <w:rsid w:val="00A02B58"/>
    <w:rsid w:val="00A034A5"/>
    <w:rsid w:val="00A03679"/>
    <w:rsid w:val="00A067C9"/>
    <w:rsid w:val="00A07FC5"/>
    <w:rsid w:val="00A07FD1"/>
    <w:rsid w:val="00A106FD"/>
    <w:rsid w:val="00A12580"/>
    <w:rsid w:val="00A125E9"/>
    <w:rsid w:val="00A15F6C"/>
    <w:rsid w:val="00A16105"/>
    <w:rsid w:val="00A1625B"/>
    <w:rsid w:val="00A17301"/>
    <w:rsid w:val="00A211C5"/>
    <w:rsid w:val="00A211F1"/>
    <w:rsid w:val="00A21914"/>
    <w:rsid w:val="00A21DB0"/>
    <w:rsid w:val="00A2221D"/>
    <w:rsid w:val="00A23AE5"/>
    <w:rsid w:val="00A24654"/>
    <w:rsid w:val="00A24664"/>
    <w:rsid w:val="00A24B39"/>
    <w:rsid w:val="00A267C5"/>
    <w:rsid w:val="00A2767F"/>
    <w:rsid w:val="00A2791E"/>
    <w:rsid w:val="00A30362"/>
    <w:rsid w:val="00A30FD7"/>
    <w:rsid w:val="00A3323A"/>
    <w:rsid w:val="00A33C16"/>
    <w:rsid w:val="00A33D4E"/>
    <w:rsid w:val="00A348E2"/>
    <w:rsid w:val="00A35D08"/>
    <w:rsid w:val="00A36830"/>
    <w:rsid w:val="00A413C8"/>
    <w:rsid w:val="00A42C55"/>
    <w:rsid w:val="00A440AE"/>
    <w:rsid w:val="00A444A3"/>
    <w:rsid w:val="00A45E91"/>
    <w:rsid w:val="00A462AB"/>
    <w:rsid w:val="00A468B6"/>
    <w:rsid w:val="00A46AA3"/>
    <w:rsid w:val="00A46E8F"/>
    <w:rsid w:val="00A46F31"/>
    <w:rsid w:val="00A47630"/>
    <w:rsid w:val="00A5149A"/>
    <w:rsid w:val="00A516EF"/>
    <w:rsid w:val="00A529EA"/>
    <w:rsid w:val="00A532BC"/>
    <w:rsid w:val="00A5395D"/>
    <w:rsid w:val="00A54BE3"/>
    <w:rsid w:val="00A55872"/>
    <w:rsid w:val="00A56D79"/>
    <w:rsid w:val="00A60FC3"/>
    <w:rsid w:val="00A61601"/>
    <w:rsid w:val="00A6422B"/>
    <w:rsid w:val="00A64307"/>
    <w:rsid w:val="00A66433"/>
    <w:rsid w:val="00A66E86"/>
    <w:rsid w:val="00A67100"/>
    <w:rsid w:val="00A701A4"/>
    <w:rsid w:val="00A719C7"/>
    <w:rsid w:val="00A71F03"/>
    <w:rsid w:val="00A74178"/>
    <w:rsid w:val="00A76273"/>
    <w:rsid w:val="00A76AE2"/>
    <w:rsid w:val="00A76B12"/>
    <w:rsid w:val="00A77562"/>
    <w:rsid w:val="00A80205"/>
    <w:rsid w:val="00A8022C"/>
    <w:rsid w:val="00A807AA"/>
    <w:rsid w:val="00A82283"/>
    <w:rsid w:val="00A829F1"/>
    <w:rsid w:val="00A839EB"/>
    <w:rsid w:val="00A84C80"/>
    <w:rsid w:val="00A85DF1"/>
    <w:rsid w:val="00A86719"/>
    <w:rsid w:val="00A87BEE"/>
    <w:rsid w:val="00A90116"/>
    <w:rsid w:val="00A90CE0"/>
    <w:rsid w:val="00A917BD"/>
    <w:rsid w:val="00A92357"/>
    <w:rsid w:val="00A92AB4"/>
    <w:rsid w:val="00A93F13"/>
    <w:rsid w:val="00A9492C"/>
    <w:rsid w:val="00A95870"/>
    <w:rsid w:val="00A97BDA"/>
    <w:rsid w:val="00A97BEF"/>
    <w:rsid w:val="00AA15AD"/>
    <w:rsid w:val="00AA1AF4"/>
    <w:rsid w:val="00AA2333"/>
    <w:rsid w:val="00AA42E3"/>
    <w:rsid w:val="00AA4BF0"/>
    <w:rsid w:val="00AA65D2"/>
    <w:rsid w:val="00AA6BCF"/>
    <w:rsid w:val="00AA71B4"/>
    <w:rsid w:val="00AA766D"/>
    <w:rsid w:val="00AB2CBF"/>
    <w:rsid w:val="00AB383E"/>
    <w:rsid w:val="00AB3849"/>
    <w:rsid w:val="00AB3855"/>
    <w:rsid w:val="00AB3E5C"/>
    <w:rsid w:val="00AB5290"/>
    <w:rsid w:val="00AB5621"/>
    <w:rsid w:val="00AB5FD6"/>
    <w:rsid w:val="00AB6FE1"/>
    <w:rsid w:val="00AB746A"/>
    <w:rsid w:val="00AB7520"/>
    <w:rsid w:val="00AC2C39"/>
    <w:rsid w:val="00AC3641"/>
    <w:rsid w:val="00AC4692"/>
    <w:rsid w:val="00AC6DCB"/>
    <w:rsid w:val="00AC7DFF"/>
    <w:rsid w:val="00AD385C"/>
    <w:rsid w:val="00AD44FF"/>
    <w:rsid w:val="00AD4A24"/>
    <w:rsid w:val="00AD5E53"/>
    <w:rsid w:val="00AD6549"/>
    <w:rsid w:val="00AD67C9"/>
    <w:rsid w:val="00AD6CED"/>
    <w:rsid w:val="00AD7539"/>
    <w:rsid w:val="00AD7838"/>
    <w:rsid w:val="00AD7E24"/>
    <w:rsid w:val="00AD7F9B"/>
    <w:rsid w:val="00AE00F4"/>
    <w:rsid w:val="00AE0775"/>
    <w:rsid w:val="00AE0B2E"/>
    <w:rsid w:val="00AE1D08"/>
    <w:rsid w:val="00AE2C71"/>
    <w:rsid w:val="00AE3795"/>
    <w:rsid w:val="00AE3D67"/>
    <w:rsid w:val="00AE4310"/>
    <w:rsid w:val="00AE4374"/>
    <w:rsid w:val="00AE4472"/>
    <w:rsid w:val="00AE61EC"/>
    <w:rsid w:val="00AE6377"/>
    <w:rsid w:val="00AE6409"/>
    <w:rsid w:val="00AE70C7"/>
    <w:rsid w:val="00AE70FD"/>
    <w:rsid w:val="00AF2C4A"/>
    <w:rsid w:val="00AF55ED"/>
    <w:rsid w:val="00AF6E48"/>
    <w:rsid w:val="00B00E7A"/>
    <w:rsid w:val="00B00F1D"/>
    <w:rsid w:val="00B018C5"/>
    <w:rsid w:val="00B01A51"/>
    <w:rsid w:val="00B0213F"/>
    <w:rsid w:val="00B029BC"/>
    <w:rsid w:val="00B04DB8"/>
    <w:rsid w:val="00B05246"/>
    <w:rsid w:val="00B06029"/>
    <w:rsid w:val="00B0699B"/>
    <w:rsid w:val="00B06A9E"/>
    <w:rsid w:val="00B06AA8"/>
    <w:rsid w:val="00B12857"/>
    <w:rsid w:val="00B133F4"/>
    <w:rsid w:val="00B137C0"/>
    <w:rsid w:val="00B14098"/>
    <w:rsid w:val="00B14D21"/>
    <w:rsid w:val="00B1541C"/>
    <w:rsid w:val="00B15E66"/>
    <w:rsid w:val="00B16692"/>
    <w:rsid w:val="00B1690E"/>
    <w:rsid w:val="00B16C4C"/>
    <w:rsid w:val="00B17523"/>
    <w:rsid w:val="00B20D66"/>
    <w:rsid w:val="00B21FF6"/>
    <w:rsid w:val="00B22B40"/>
    <w:rsid w:val="00B23007"/>
    <w:rsid w:val="00B23271"/>
    <w:rsid w:val="00B2457E"/>
    <w:rsid w:val="00B24985"/>
    <w:rsid w:val="00B24BCD"/>
    <w:rsid w:val="00B24D74"/>
    <w:rsid w:val="00B2692A"/>
    <w:rsid w:val="00B3179D"/>
    <w:rsid w:val="00B31D21"/>
    <w:rsid w:val="00B323A1"/>
    <w:rsid w:val="00B328BB"/>
    <w:rsid w:val="00B332C5"/>
    <w:rsid w:val="00B34B19"/>
    <w:rsid w:val="00B34EDA"/>
    <w:rsid w:val="00B3537A"/>
    <w:rsid w:val="00B36A76"/>
    <w:rsid w:val="00B36E40"/>
    <w:rsid w:val="00B37C19"/>
    <w:rsid w:val="00B408FE"/>
    <w:rsid w:val="00B40B1E"/>
    <w:rsid w:val="00B40D23"/>
    <w:rsid w:val="00B42379"/>
    <w:rsid w:val="00B4383C"/>
    <w:rsid w:val="00B459E0"/>
    <w:rsid w:val="00B4708A"/>
    <w:rsid w:val="00B47571"/>
    <w:rsid w:val="00B47B82"/>
    <w:rsid w:val="00B5011C"/>
    <w:rsid w:val="00B50806"/>
    <w:rsid w:val="00B51583"/>
    <w:rsid w:val="00B53386"/>
    <w:rsid w:val="00B540DE"/>
    <w:rsid w:val="00B5425E"/>
    <w:rsid w:val="00B545CA"/>
    <w:rsid w:val="00B62755"/>
    <w:rsid w:val="00B6393E"/>
    <w:rsid w:val="00B65464"/>
    <w:rsid w:val="00B70164"/>
    <w:rsid w:val="00B708CB"/>
    <w:rsid w:val="00B70EC9"/>
    <w:rsid w:val="00B70F97"/>
    <w:rsid w:val="00B7148E"/>
    <w:rsid w:val="00B7170A"/>
    <w:rsid w:val="00B71922"/>
    <w:rsid w:val="00B7232B"/>
    <w:rsid w:val="00B7320F"/>
    <w:rsid w:val="00B738F2"/>
    <w:rsid w:val="00B739E1"/>
    <w:rsid w:val="00B7779A"/>
    <w:rsid w:val="00B83025"/>
    <w:rsid w:val="00B835F5"/>
    <w:rsid w:val="00B854CC"/>
    <w:rsid w:val="00B8613A"/>
    <w:rsid w:val="00B86289"/>
    <w:rsid w:val="00B864EA"/>
    <w:rsid w:val="00B86E5A"/>
    <w:rsid w:val="00B871C1"/>
    <w:rsid w:val="00B8731A"/>
    <w:rsid w:val="00B87FDF"/>
    <w:rsid w:val="00B921F3"/>
    <w:rsid w:val="00B9223E"/>
    <w:rsid w:val="00B928E6"/>
    <w:rsid w:val="00B92CA0"/>
    <w:rsid w:val="00B9309B"/>
    <w:rsid w:val="00B9581A"/>
    <w:rsid w:val="00B9679F"/>
    <w:rsid w:val="00B96C67"/>
    <w:rsid w:val="00BA0B8E"/>
    <w:rsid w:val="00BA208D"/>
    <w:rsid w:val="00BA3903"/>
    <w:rsid w:val="00BA478A"/>
    <w:rsid w:val="00BA4F34"/>
    <w:rsid w:val="00BA5AE5"/>
    <w:rsid w:val="00BB1447"/>
    <w:rsid w:val="00BB172E"/>
    <w:rsid w:val="00BB1F09"/>
    <w:rsid w:val="00BB3439"/>
    <w:rsid w:val="00BB3A9C"/>
    <w:rsid w:val="00BB3E62"/>
    <w:rsid w:val="00BB46BB"/>
    <w:rsid w:val="00BB4A63"/>
    <w:rsid w:val="00BB5086"/>
    <w:rsid w:val="00BB6EA5"/>
    <w:rsid w:val="00BB7AEB"/>
    <w:rsid w:val="00BC0273"/>
    <w:rsid w:val="00BC07A6"/>
    <w:rsid w:val="00BC1376"/>
    <w:rsid w:val="00BC22AA"/>
    <w:rsid w:val="00BC3151"/>
    <w:rsid w:val="00BC36D7"/>
    <w:rsid w:val="00BC639A"/>
    <w:rsid w:val="00BC6C0B"/>
    <w:rsid w:val="00BC7926"/>
    <w:rsid w:val="00BC7AF2"/>
    <w:rsid w:val="00BD142F"/>
    <w:rsid w:val="00BD1945"/>
    <w:rsid w:val="00BD34AF"/>
    <w:rsid w:val="00BD5059"/>
    <w:rsid w:val="00BD70CD"/>
    <w:rsid w:val="00BD7304"/>
    <w:rsid w:val="00BD75AC"/>
    <w:rsid w:val="00BD775F"/>
    <w:rsid w:val="00BE01FB"/>
    <w:rsid w:val="00BE109D"/>
    <w:rsid w:val="00BE206C"/>
    <w:rsid w:val="00BE322C"/>
    <w:rsid w:val="00BE46C9"/>
    <w:rsid w:val="00BE46E2"/>
    <w:rsid w:val="00BE48BA"/>
    <w:rsid w:val="00BE7E6D"/>
    <w:rsid w:val="00BF2C96"/>
    <w:rsid w:val="00BF44B3"/>
    <w:rsid w:val="00BF4645"/>
    <w:rsid w:val="00BF47C3"/>
    <w:rsid w:val="00BF623D"/>
    <w:rsid w:val="00BF6713"/>
    <w:rsid w:val="00BF7832"/>
    <w:rsid w:val="00C00379"/>
    <w:rsid w:val="00C0130A"/>
    <w:rsid w:val="00C01C66"/>
    <w:rsid w:val="00C03423"/>
    <w:rsid w:val="00C04047"/>
    <w:rsid w:val="00C058D2"/>
    <w:rsid w:val="00C06F10"/>
    <w:rsid w:val="00C077FA"/>
    <w:rsid w:val="00C07BE3"/>
    <w:rsid w:val="00C11132"/>
    <w:rsid w:val="00C116A5"/>
    <w:rsid w:val="00C12D2C"/>
    <w:rsid w:val="00C1316B"/>
    <w:rsid w:val="00C13AB9"/>
    <w:rsid w:val="00C146F4"/>
    <w:rsid w:val="00C1554F"/>
    <w:rsid w:val="00C1583A"/>
    <w:rsid w:val="00C218B5"/>
    <w:rsid w:val="00C2197F"/>
    <w:rsid w:val="00C21A0A"/>
    <w:rsid w:val="00C22583"/>
    <w:rsid w:val="00C23E99"/>
    <w:rsid w:val="00C24E34"/>
    <w:rsid w:val="00C25216"/>
    <w:rsid w:val="00C25595"/>
    <w:rsid w:val="00C26815"/>
    <w:rsid w:val="00C26F58"/>
    <w:rsid w:val="00C30CE8"/>
    <w:rsid w:val="00C33297"/>
    <w:rsid w:val="00C3463B"/>
    <w:rsid w:val="00C34F8E"/>
    <w:rsid w:val="00C35AB5"/>
    <w:rsid w:val="00C36C56"/>
    <w:rsid w:val="00C36F55"/>
    <w:rsid w:val="00C423E5"/>
    <w:rsid w:val="00C42603"/>
    <w:rsid w:val="00C42658"/>
    <w:rsid w:val="00C42CB0"/>
    <w:rsid w:val="00C4303C"/>
    <w:rsid w:val="00C44FF0"/>
    <w:rsid w:val="00C455FD"/>
    <w:rsid w:val="00C45F96"/>
    <w:rsid w:val="00C461E3"/>
    <w:rsid w:val="00C46249"/>
    <w:rsid w:val="00C52F32"/>
    <w:rsid w:val="00C53C4F"/>
    <w:rsid w:val="00C54C57"/>
    <w:rsid w:val="00C554EB"/>
    <w:rsid w:val="00C557C5"/>
    <w:rsid w:val="00C55F4A"/>
    <w:rsid w:val="00C57303"/>
    <w:rsid w:val="00C60B1D"/>
    <w:rsid w:val="00C60C3B"/>
    <w:rsid w:val="00C64369"/>
    <w:rsid w:val="00C64F15"/>
    <w:rsid w:val="00C6529A"/>
    <w:rsid w:val="00C654C3"/>
    <w:rsid w:val="00C667BA"/>
    <w:rsid w:val="00C674ED"/>
    <w:rsid w:val="00C70D7E"/>
    <w:rsid w:val="00C712FC"/>
    <w:rsid w:val="00C71ACF"/>
    <w:rsid w:val="00C72002"/>
    <w:rsid w:val="00C731BE"/>
    <w:rsid w:val="00C750FB"/>
    <w:rsid w:val="00C7542E"/>
    <w:rsid w:val="00C75D9E"/>
    <w:rsid w:val="00C762E4"/>
    <w:rsid w:val="00C763BF"/>
    <w:rsid w:val="00C76BCA"/>
    <w:rsid w:val="00C77820"/>
    <w:rsid w:val="00C819F6"/>
    <w:rsid w:val="00C83826"/>
    <w:rsid w:val="00C83D7E"/>
    <w:rsid w:val="00C84153"/>
    <w:rsid w:val="00C85E19"/>
    <w:rsid w:val="00C86B97"/>
    <w:rsid w:val="00C875B2"/>
    <w:rsid w:val="00C87750"/>
    <w:rsid w:val="00C900C3"/>
    <w:rsid w:val="00C901BD"/>
    <w:rsid w:val="00C90D48"/>
    <w:rsid w:val="00C9110B"/>
    <w:rsid w:val="00C9345C"/>
    <w:rsid w:val="00C94A33"/>
    <w:rsid w:val="00C94FBA"/>
    <w:rsid w:val="00C95E38"/>
    <w:rsid w:val="00C9614C"/>
    <w:rsid w:val="00C9638E"/>
    <w:rsid w:val="00C96909"/>
    <w:rsid w:val="00C96918"/>
    <w:rsid w:val="00C96D92"/>
    <w:rsid w:val="00C971B9"/>
    <w:rsid w:val="00C97A7F"/>
    <w:rsid w:val="00CA0E7B"/>
    <w:rsid w:val="00CA23B8"/>
    <w:rsid w:val="00CA2C7B"/>
    <w:rsid w:val="00CA3319"/>
    <w:rsid w:val="00CA393E"/>
    <w:rsid w:val="00CA3A70"/>
    <w:rsid w:val="00CA5567"/>
    <w:rsid w:val="00CA5D50"/>
    <w:rsid w:val="00CA5EA5"/>
    <w:rsid w:val="00CA671C"/>
    <w:rsid w:val="00CA7336"/>
    <w:rsid w:val="00CA782A"/>
    <w:rsid w:val="00CA7B62"/>
    <w:rsid w:val="00CA7DE8"/>
    <w:rsid w:val="00CB04DF"/>
    <w:rsid w:val="00CB0ACF"/>
    <w:rsid w:val="00CB0F15"/>
    <w:rsid w:val="00CB152D"/>
    <w:rsid w:val="00CB197E"/>
    <w:rsid w:val="00CB2E79"/>
    <w:rsid w:val="00CB379F"/>
    <w:rsid w:val="00CB397C"/>
    <w:rsid w:val="00CB39E9"/>
    <w:rsid w:val="00CB3A13"/>
    <w:rsid w:val="00CB3BB6"/>
    <w:rsid w:val="00CB5280"/>
    <w:rsid w:val="00CB55BD"/>
    <w:rsid w:val="00CB76BA"/>
    <w:rsid w:val="00CB7795"/>
    <w:rsid w:val="00CC0631"/>
    <w:rsid w:val="00CC0830"/>
    <w:rsid w:val="00CC0B22"/>
    <w:rsid w:val="00CC2437"/>
    <w:rsid w:val="00CC2ABD"/>
    <w:rsid w:val="00CC4D5B"/>
    <w:rsid w:val="00CC6048"/>
    <w:rsid w:val="00CC648A"/>
    <w:rsid w:val="00CD0254"/>
    <w:rsid w:val="00CD03CD"/>
    <w:rsid w:val="00CD0E70"/>
    <w:rsid w:val="00CD101F"/>
    <w:rsid w:val="00CD1F6F"/>
    <w:rsid w:val="00CD2095"/>
    <w:rsid w:val="00CD2B60"/>
    <w:rsid w:val="00CD4077"/>
    <w:rsid w:val="00CD42BB"/>
    <w:rsid w:val="00CD4E01"/>
    <w:rsid w:val="00CD5BFD"/>
    <w:rsid w:val="00CE2C13"/>
    <w:rsid w:val="00CE4698"/>
    <w:rsid w:val="00CE4C68"/>
    <w:rsid w:val="00CE557F"/>
    <w:rsid w:val="00CE6626"/>
    <w:rsid w:val="00CE7B27"/>
    <w:rsid w:val="00CF0C65"/>
    <w:rsid w:val="00CF0CFF"/>
    <w:rsid w:val="00CF2527"/>
    <w:rsid w:val="00CF2839"/>
    <w:rsid w:val="00CF59D8"/>
    <w:rsid w:val="00CF5AA3"/>
    <w:rsid w:val="00D017BB"/>
    <w:rsid w:val="00D01B3F"/>
    <w:rsid w:val="00D029AE"/>
    <w:rsid w:val="00D037B3"/>
    <w:rsid w:val="00D045F0"/>
    <w:rsid w:val="00D04DA9"/>
    <w:rsid w:val="00D06644"/>
    <w:rsid w:val="00D06651"/>
    <w:rsid w:val="00D06AF8"/>
    <w:rsid w:val="00D06FBE"/>
    <w:rsid w:val="00D072E0"/>
    <w:rsid w:val="00D076C4"/>
    <w:rsid w:val="00D106D5"/>
    <w:rsid w:val="00D10A95"/>
    <w:rsid w:val="00D10B52"/>
    <w:rsid w:val="00D1239D"/>
    <w:rsid w:val="00D13397"/>
    <w:rsid w:val="00D1439A"/>
    <w:rsid w:val="00D14476"/>
    <w:rsid w:val="00D15CBA"/>
    <w:rsid w:val="00D15ED6"/>
    <w:rsid w:val="00D161CB"/>
    <w:rsid w:val="00D171B0"/>
    <w:rsid w:val="00D20238"/>
    <w:rsid w:val="00D21FB8"/>
    <w:rsid w:val="00D2214E"/>
    <w:rsid w:val="00D22A23"/>
    <w:rsid w:val="00D24000"/>
    <w:rsid w:val="00D24CC7"/>
    <w:rsid w:val="00D256C7"/>
    <w:rsid w:val="00D25780"/>
    <w:rsid w:val="00D26933"/>
    <w:rsid w:val="00D26BED"/>
    <w:rsid w:val="00D27325"/>
    <w:rsid w:val="00D27DBF"/>
    <w:rsid w:val="00D27E2B"/>
    <w:rsid w:val="00D300E5"/>
    <w:rsid w:val="00D312A7"/>
    <w:rsid w:val="00D31AA5"/>
    <w:rsid w:val="00D32A69"/>
    <w:rsid w:val="00D33027"/>
    <w:rsid w:val="00D34E27"/>
    <w:rsid w:val="00D360C3"/>
    <w:rsid w:val="00D36665"/>
    <w:rsid w:val="00D36F2E"/>
    <w:rsid w:val="00D40360"/>
    <w:rsid w:val="00D40C16"/>
    <w:rsid w:val="00D44069"/>
    <w:rsid w:val="00D4408F"/>
    <w:rsid w:val="00D45C87"/>
    <w:rsid w:val="00D46B29"/>
    <w:rsid w:val="00D46E2D"/>
    <w:rsid w:val="00D520E8"/>
    <w:rsid w:val="00D53847"/>
    <w:rsid w:val="00D54F60"/>
    <w:rsid w:val="00D550A7"/>
    <w:rsid w:val="00D553D8"/>
    <w:rsid w:val="00D55F15"/>
    <w:rsid w:val="00D56D2B"/>
    <w:rsid w:val="00D57A8A"/>
    <w:rsid w:val="00D57AF9"/>
    <w:rsid w:val="00D60E6F"/>
    <w:rsid w:val="00D61D42"/>
    <w:rsid w:val="00D61F94"/>
    <w:rsid w:val="00D625C7"/>
    <w:rsid w:val="00D6324B"/>
    <w:rsid w:val="00D6349E"/>
    <w:rsid w:val="00D63F0B"/>
    <w:rsid w:val="00D64FD4"/>
    <w:rsid w:val="00D65BFD"/>
    <w:rsid w:val="00D66489"/>
    <w:rsid w:val="00D673C5"/>
    <w:rsid w:val="00D70763"/>
    <w:rsid w:val="00D70979"/>
    <w:rsid w:val="00D71B24"/>
    <w:rsid w:val="00D74D16"/>
    <w:rsid w:val="00D7515F"/>
    <w:rsid w:val="00D75BC5"/>
    <w:rsid w:val="00D762A6"/>
    <w:rsid w:val="00D76E88"/>
    <w:rsid w:val="00D80C50"/>
    <w:rsid w:val="00D834E5"/>
    <w:rsid w:val="00D837BA"/>
    <w:rsid w:val="00D83FBF"/>
    <w:rsid w:val="00D84024"/>
    <w:rsid w:val="00D843D5"/>
    <w:rsid w:val="00D84F8C"/>
    <w:rsid w:val="00D859EE"/>
    <w:rsid w:val="00D85F32"/>
    <w:rsid w:val="00D87BF2"/>
    <w:rsid w:val="00D90CCB"/>
    <w:rsid w:val="00D92134"/>
    <w:rsid w:val="00D92847"/>
    <w:rsid w:val="00D93310"/>
    <w:rsid w:val="00D96A17"/>
    <w:rsid w:val="00DA00F4"/>
    <w:rsid w:val="00DA01E1"/>
    <w:rsid w:val="00DA04C0"/>
    <w:rsid w:val="00DA0E30"/>
    <w:rsid w:val="00DA10D6"/>
    <w:rsid w:val="00DA3278"/>
    <w:rsid w:val="00DA33F7"/>
    <w:rsid w:val="00DA3A80"/>
    <w:rsid w:val="00DA3D51"/>
    <w:rsid w:val="00DA4364"/>
    <w:rsid w:val="00DA465E"/>
    <w:rsid w:val="00DA4D55"/>
    <w:rsid w:val="00DA4EB4"/>
    <w:rsid w:val="00DA53C3"/>
    <w:rsid w:val="00DA6D64"/>
    <w:rsid w:val="00DA75D8"/>
    <w:rsid w:val="00DA76FF"/>
    <w:rsid w:val="00DB13EB"/>
    <w:rsid w:val="00DB2069"/>
    <w:rsid w:val="00DB5C0E"/>
    <w:rsid w:val="00DB6618"/>
    <w:rsid w:val="00DB6940"/>
    <w:rsid w:val="00DB746E"/>
    <w:rsid w:val="00DB771A"/>
    <w:rsid w:val="00DC2513"/>
    <w:rsid w:val="00DC2653"/>
    <w:rsid w:val="00DC36AE"/>
    <w:rsid w:val="00DC432B"/>
    <w:rsid w:val="00DC4737"/>
    <w:rsid w:val="00DC5687"/>
    <w:rsid w:val="00DC5CD5"/>
    <w:rsid w:val="00DC6885"/>
    <w:rsid w:val="00DC6C71"/>
    <w:rsid w:val="00DC7628"/>
    <w:rsid w:val="00DD25C6"/>
    <w:rsid w:val="00DD2C79"/>
    <w:rsid w:val="00DD3093"/>
    <w:rsid w:val="00DD431F"/>
    <w:rsid w:val="00DD575A"/>
    <w:rsid w:val="00DD6FF7"/>
    <w:rsid w:val="00DE1245"/>
    <w:rsid w:val="00DE4B72"/>
    <w:rsid w:val="00DF02B5"/>
    <w:rsid w:val="00DF0A08"/>
    <w:rsid w:val="00DF1184"/>
    <w:rsid w:val="00DF1E4E"/>
    <w:rsid w:val="00DF247E"/>
    <w:rsid w:val="00DF3C6B"/>
    <w:rsid w:val="00DF3E0B"/>
    <w:rsid w:val="00DF4A34"/>
    <w:rsid w:val="00DF506B"/>
    <w:rsid w:val="00DF5D5C"/>
    <w:rsid w:val="00DF6A69"/>
    <w:rsid w:val="00DF714F"/>
    <w:rsid w:val="00E00955"/>
    <w:rsid w:val="00E00970"/>
    <w:rsid w:val="00E015AE"/>
    <w:rsid w:val="00E02261"/>
    <w:rsid w:val="00E047B6"/>
    <w:rsid w:val="00E05398"/>
    <w:rsid w:val="00E05FC8"/>
    <w:rsid w:val="00E06844"/>
    <w:rsid w:val="00E06A42"/>
    <w:rsid w:val="00E07687"/>
    <w:rsid w:val="00E07EDB"/>
    <w:rsid w:val="00E11D75"/>
    <w:rsid w:val="00E12449"/>
    <w:rsid w:val="00E127A5"/>
    <w:rsid w:val="00E137E4"/>
    <w:rsid w:val="00E16308"/>
    <w:rsid w:val="00E2018A"/>
    <w:rsid w:val="00E2065D"/>
    <w:rsid w:val="00E21C69"/>
    <w:rsid w:val="00E22A4A"/>
    <w:rsid w:val="00E22D7D"/>
    <w:rsid w:val="00E23035"/>
    <w:rsid w:val="00E235FE"/>
    <w:rsid w:val="00E2362E"/>
    <w:rsid w:val="00E23A39"/>
    <w:rsid w:val="00E24E22"/>
    <w:rsid w:val="00E259ED"/>
    <w:rsid w:val="00E25EE4"/>
    <w:rsid w:val="00E26745"/>
    <w:rsid w:val="00E271F2"/>
    <w:rsid w:val="00E27860"/>
    <w:rsid w:val="00E27870"/>
    <w:rsid w:val="00E27AC6"/>
    <w:rsid w:val="00E27D3E"/>
    <w:rsid w:val="00E3043B"/>
    <w:rsid w:val="00E30961"/>
    <w:rsid w:val="00E30E8F"/>
    <w:rsid w:val="00E34220"/>
    <w:rsid w:val="00E379DF"/>
    <w:rsid w:val="00E37CA2"/>
    <w:rsid w:val="00E40E99"/>
    <w:rsid w:val="00E41D34"/>
    <w:rsid w:val="00E41E2E"/>
    <w:rsid w:val="00E4212E"/>
    <w:rsid w:val="00E4267C"/>
    <w:rsid w:val="00E42CC8"/>
    <w:rsid w:val="00E43201"/>
    <w:rsid w:val="00E43B9D"/>
    <w:rsid w:val="00E450E1"/>
    <w:rsid w:val="00E45CD8"/>
    <w:rsid w:val="00E47071"/>
    <w:rsid w:val="00E512E4"/>
    <w:rsid w:val="00E515C4"/>
    <w:rsid w:val="00E5181F"/>
    <w:rsid w:val="00E522FE"/>
    <w:rsid w:val="00E5481C"/>
    <w:rsid w:val="00E55007"/>
    <w:rsid w:val="00E55F92"/>
    <w:rsid w:val="00E5602F"/>
    <w:rsid w:val="00E57A25"/>
    <w:rsid w:val="00E60034"/>
    <w:rsid w:val="00E60882"/>
    <w:rsid w:val="00E624F2"/>
    <w:rsid w:val="00E62BA4"/>
    <w:rsid w:val="00E638E7"/>
    <w:rsid w:val="00E64B90"/>
    <w:rsid w:val="00E66543"/>
    <w:rsid w:val="00E674CF"/>
    <w:rsid w:val="00E67BFD"/>
    <w:rsid w:val="00E67EB6"/>
    <w:rsid w:val="00E70CC8"/>
    <w:rsid w:val="00E7209D"/>
    <w:rsid w:val="00E746A8"/>
    <w:rsid w:val="00E750B1"/>
    <w:rsid w:val="00E758E0"/>
    <w:rsid w:val="00E75B88"/>
    <w:rsid w:val="00E7741D"/>
    <w:rsid w:val="00E77E56"/>
    <w:rsid w:val="00E81469"/>
    <w:rsid w:val="00E817DF"/>
    <w:rsid w:val="00E81834"/>
    <w:rsid w:val="00E81B1E"/>
    <w:rsid w:val="00E8232D"/>
    <w:rsid w:val="00E8309D"/>
    <w:rsid w:val="00E8372D"/>
    <w:rsid w:val="00E85DDC"/>
    <w:rsid w:val="00E86323"/>
    <w:rsid w:val="00E86729"/>
    <w:rsid w:val="00E90056"/>
    <w:rsid w:val="00E910D6"/>
    <w:rsid w:val="00E91D3F"/>
    <w:rsid w:val="00E9221D"/>
    <w:rsid w:val="00E94452"/>
    <w:rsid w:val="00E944D4"/>
    <w:rsid w:val="00E9483B"/>
    <w:rsid w:val="00E959E9"/>
    <w:rsid w:val="00E96896"/>
    <w:rsid w:val="00EA0984"/>
    <w:rsid w:val="00EA0E9B"/>
    <w:rsid w:val="00EA1C9A"/>
    <w:rsid w:val="00EA1EDD"/>
    <w:rsid w:val="00EA265F"/>
    <w:rsid w:val="00EA3336"/>
    <w:rsid w:val="00EA40FC"/>
    <w:rsid w:val="00EA442D"/>
    <w:rsid w:val="00EA7894"/>
    <w:rsid w:val="00EB0613"/>
    <w:rsid w:val="00EB1902"/>
    <w:rsid w:val="00EB21BD"/>
    <w:rsid w:val="00EB2688"/>
    <w:rsid w:val="00EB2AB1"/>
    <w:rsid w:val="00EB2AEF"/>
    <w:rsid w:val="00EB3B7B"/>
    <w:rsid w:val="00EB3C5C"/>
    <w:rsid w:val="00EB4098"/>
    <w:rsid w:val="00EC11E5"/>
    <w:rsid w:val="00EC2CB2"/>
    <w:rsid w:val="00EC2EFF"/>
    <w:rsid w:val="00EC5043"/>
    <w:rsid w:val="00ED1E76"/>
    <w:rsid w:val="00ED2269"/>
    <w:rsid w:val="00ED3633"/>
    <w:rsid w:val="00ED4A31"/>
    <w:rsid w:val="00ED50C9"/>
    <w:rsid w:val="00ED5E8F"/>
    <w:rsid w:val="00EE0276"/>
    <w:rsid w:val="00EE0299"/>
    <w:rsid w:val="00EE0750"/>
    <w:rsid w:val="00EE0A91"/>
    <w:rsid w:val="00EE1BF1"/>
    <w:rsid w:val="00EE25AC"/>
    <w:rsid w:val="00EE2FF7"/>
    <w:rsid w:val="00EE344A"/>
    <w:rsid w:val="00EE4B07"/>
    <w:rsid w:val="00EE58F6"/>
    <w:rsid w:val="00EE5ECF"/>
    <w:rsid w:val="00EE6232"/>
    <w:rsid w:val="00EE64B3"/>
    <w:rsid w:val="00EE664C"/>
    <w:rsid w:val="00EE6C9F"/>
    <w:rsid w:val="00EE6EDB"/>
    <w:rsid w:val="00EF104F"/>
    <w:rsid w:val="00EF1CB0"/>
    <w:rsid w:val="00EF2F61"/>
    <w:rsid w:val="00EF3B43"/>
    <w:rsid w:val="00EF3D6D"/>
    <w:rsid w:val="00EF4172"/>
    <w:rsid w:val="00EF5841"/>
    <w:rsid w:val="00EF7C96"/>
    <w:rsid w:val="00F00ADC"/>
    <w:rsid w:val="00F013F8"/>
    <w:rsid w:val="00F02A72"/>
    <w:rsid w:val="00F02D65"/>
    <w:rsid w:val="00F03FB4"/>
    <w:rsid w:val="00F04341"/>
    <w:rsid w:val="00F04491"/>
    <w:rsid w:val="00F04693"/>
    <w:rsid w:val="00F048F1"/>
    <w:rsid w:val="00F06CCD"/>
    <w:rsid w:val="00F072EC"/>
    <w:rsid w:val="00F07722"/>
    <w:rsid w:val="00F10BA6"/>
    <w:rsid w:val="00F11100"/>
    <w:rsid w:val="00F12451"/>
    <w:rsid w:val="00F12E3B"/>
    <w:rsid w:val="00F13D16"/>
    <w:rsid w:val="00F147D9"/>
    <w:rsid w:val="00F15267"/>
    <w:rsid w:val="00F1619F"/>
    <w:rsid w:val="00F177AE"/>
    <w:rsid w:val="00F178F7"/>
    <w:rsid w:val="00F20335"/>
    <w:rsid w:val="00F208D7"/>
    <w:rsid w:val="00F22C4C"/>
    <w:rsid w:val="00F23F21"/>
    <w:rsid w:val="00F23F8F"/>
    <w:rsid w:val="00F24DD6"/>
    <w:rsid w:val="00F26093"/>
    <w:rsid w:val="00F26F59"/>
    <w:rsid w:val="00F27DCD"/>
    <w:rsid w:val="00F30EF3"/>
    <w:rsid w:val="00F31BFA"/>
    <w:rsid w:val="00F31C2D"/>
    <w:rsid w:val="00F3362D"/>
    <w:rsid w:val="00F3504B"/>
    <w:rsid w:val="00F357FD"/>
    <w:rsid w:val="00F35FFC"/>
    <w:rsid w:val="00F361EA"/>
    <w:rsid w:val="00F36894"/>
    <w:rsid w:val="00F37322"/>
    <w:rsid w:val="00F40B8A"/>
    <w:rsid w:val="00F40FC5"/>
    <w:rsid w:val="00F422BA"/>
    <w:rsid w:val="00F434DF"/>
    <w:rsid w:val="00F4363F"/>
    <w:rsid w:val="00F43C90"/>
    <w:rsid w:val="00F44222"/>
    <w:rsid w:val="00F44C91"/>
    <w:rsid w:val="00F45496"/>
    <w:rsid w:val="00F45587"/>
    <w:rsid w:val="00F45793"/>
    <w:rsid w:val="00F45B91"/>
    <w:rsid w:val="00F50DA0"/>
    <w:rsid w:val="00F51895"/>
    <w:rsid w:val="00F52DEF"/>
    <w:rsid w:val="00F53CE7"/>
    <w:rsid w:val="00F53EF6"/>
    <w:rsid w:val="00F55E24"/>
    <w:rsid w:val="00F56049"/>
    <w:rsid w:val="00F574EC"/>
    <w:rsid w:val="00F6176B"/>
    <w:rsid w:val="00F62116"/>
    <w:rsid w:val="00F62128"/>
    <w:rsid w:val="00F62843"/>
    <w:rsid w:val="00F65C72"/>
    <w:rsid w:val="00F66691"/>
    <w:rsid w:val="00F672B6"/>
    <w:rsid w:val="00F700AB"/>
    <w:rsid w:val="00F70218"/>
    <w:rsid w:val="00F70263"/>
    <w:rsid w:val="00F705E0"/>
    <w:rsid w:val="00F707AC"/>
    <w:rsid w:val="00F7180B"/>
    <w:rsid w:val="00F720C6"/>
    <w:rsid w:val="00F72740"/>
    <w:rsid w:val="00F72C6D"/>
    <w:rsid w:val="00F72F96"/>
    <w:rsid w:val="00F73628"/>
    <w:rsid w:val="00F74D29"/>
    <w:rsid w:val="00F75337"/>
    <w:rsid w:val="00F75579"/>
    <w:rsid w:val="00F7640C"/>
    <w:rsid w:val="00F77FEB"/>
    <w:rsid w:val="00F804CA"/>
    <w:rsid w:val="00F804CE"/>
    <w:rsid w:val="00F825E9"/>
    <w:rsid w:val="00F82B92"/>
    <w:rsid w:val="00F82E87"/>
    <w:rsid w:val="00F830EB"/>
    <w:rsid w:val="00F84953"/>
    <w:rsid w:val="00F84CFB"/>
    <w:rsid w:val="00F8504C"/>
    <w:rsid w:val="00F85A37"/>
    <w:rsid w:val="00F909ED"/>
    <w:rsid w:val="00F90E4A"/>
    <w:rsid w:val="00F92733"/>
    <w:rsid w:val="00F939ED"/>
    <w:rsid w:val="00F93C45"/>
    <w:rsid w:val="00F940FD"/>
    <w:rsid w:val="00F94ABE"/>
    <w:rsid w:val="00F950BB"/>
    <w:rsid w:val="00F96746"/>
    <w:rsid w:val="00F97485"/>
    <w:rsid w:val="00FA0719"/>
    <w:rsid w:val="00FA54E5"/>
    <w:rsid w:val="00FA6210"/>
    <w:rsid w:val="00FA6294"/>
    <w:rsid w:val="00FA63B7"/>
    <w:rsid w:val="00FA681D"/>
    <w:rsid w:val="00FB076E"/>
    <w:rsid w:val="00FB09FC"/>
    <w:rsid w:val="00FB1D11"/>
    <w:rsid w:val="00FB2507"/>
    <w:rsid w:val="00FB2EBE"/>
    <w:rsid w:val="00FB3D6F"/>
    <w:rsid w:val="00FB422C"/>
    <w:rsid w:val="00FB4B8E"/>
    <w:rsid w:val="00FB4E07"/>
    <w:rsid w:val="00FB5378"/>
    <w:rsid w:val="00FB68B3"/>
    <w:rsid w:val="00FB6E55"/>
    <w:rsid w:val="00FC1B29"/>
    <w:rsid w:val="00FC2127"/>
    <w:rsid w:val="00FC2A1E"/>
    <w:rsid w:val="00FC2C73"/>
    <w:rsid w:val="00FC2D7E"/>
    <w:rsid w:val="00FC6B12"/>
    <w:rsid w:val="00FC7771"/>
    <w:rsid w:val="00FD0131"/>
    <w:rsid w:val="00FD2E9A"/>
    <w:rsid w:val="00FD3697"/>
    <w:rsid w:val="00FD420A"/>
    <w:rsid w:val="00FD48F1"/>
    <w:rsid w:val="00FD49D9"/>
    <w:rsid w:val="00FD4BE2"/>
    <w:rsid w:val="00FD5C24"/>
    <w:rsid w:val="00FD655C"/>
    <w:rsid w:val="00FD6892"/>
    <w:rsid w:val="00FD74D7"/>
    <w:rsid w:val="00FE0613"/>
    <w:rsid w:val="00FE0686"/>
    <w:rsid w:val="00FE0C9A"/>
    <w:rsid w:val="00FE1662"/>
    <w:rsid w:val="00FE19F8"/>
    <w:rsid w:val="00FE1A90"/>
    <w:rsid w:val="00FE2AD5"/>
    <w:rsid w:val="00FE4D54"/>
    <w:rsid w:val="00FE6E7C"/>
    <w:rsid w:val="00FF0ED5"/>
    <w:rsid w:val="00FF11CC"/>
    <w:rsid w:val="00FF3197"/>
    <w:rsid w:val="00FF3DBE"/>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DD414FE-6A41-4FE5-8622-DC386896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FB"/>
    <w:pPr>
      <w:spacing w:after="160" w:line="360" w:lineRule="auto"/>
      <w:jc w:val="both"/>
    </w:pPr>
    <w:rPr>
      <w:rFonts w:ascii="Cambria Math" w:eastAsia="Times New Roman" w:hAnsi="Cambria Math"/>
      <w:color w:val="404040" w:themeColor="text1" w:themeTint="BF"/>
      <w:sz w:val="22"/>
      <w:lang w:bidi="en-US"/>
    </w:rPr>
  </w:style>
  <w:style w:type="paragraph" w:styleId="Heading1">
    <w:name w:val="heading 1"/>
    <w:aliases w:val="Heading 2 fin"/>
    <w:basedOn w:val="Normal"/>
    <w:next w:val="Normal"/>
    <w:link w:val="Heading1Char"/>
    <w:autoRedefine/>
    <w:qFormat/>
    <w:rsid w:val="005F3DFE"/>
    <w:pPr>
      <w:keepNext/>
      <w:keepLines/>
      <w:pBdr>
        <w:bottom w:val="single" w:sz="4" w:space="1" w:color="A6A6A6" w:themeColor="background1" w:themeShade="A6"/>
      </w:pBdr>
      <w:spacing w:before="240" w:after="200"/>
      <w:outlineLvl w:val="0"/>
    </w:pPr>
    <w:rPr>
      <w:rFonts w:ascii="Century Gothic" w:hAnsi="Century Gothic" w:cs="Arial"/>
      <w:b/>
      <w:bCs/>
      <w:iCs/>
      <w:color w:val="E36C0A" w:themeColor="accent6" w:themeShade="BF"/>
      <w:sz w:val="24"/>
      <w:szCs w:val="28"/>
    </w:rPr>
  </w:style>
  <w:style w:type="paragraph" w:styleId="Heading2">
    <w:name w:val="heading 2"/>
    <w:aliases w:val="Heading principal"/>
    <w:basedOn w:val="Normal"/>
    <w:next w:val="Heading1"/>
    <w:link w:val="Heading2Char"/>
    <w:qFormat/>
    <w:rsid w:val="007B1C94"/>
    <w:pPr>
      <w:shd w:val="clear" w:color="auto" w:fill="E36C0A" w:themeFill="accent6" w:themeFillShade="BF"/>
      <w:outlineLvl w:val="1"/>
    </w:pPr>
    <w:rPr>
      <w:rFonts w:ascii="Century Gothic" w:hAnsi="Century Gothic"/>
      <w:b/>
      <w:color w:val="FFFFFF" w:themeColor="background1"/>
    </w:rPr>
  </w:style>
  <w:style w:type="paragraph" w:styleId="Heading3">
    <w:name w:val="heading 3"/>
    <w:basedOn w:val="Normal"/>
    <w:next w:val="Normal"/>
    <w:link w:val="Heading3Char"/>
    <w:qFormat/>
    <w:rsid w:val="007B1C94"/>
    <w:pPr>
      <w:keepNext/>
      <w:keepLines/>
      <w:spacing w:before="200" w:after="0"/>
      <w:outlineLvl w:val="2"/>
    </w:pPr>
    <w:rPr>
      <w:rFonts w:ascii="Cambria" w:hAnsi="Cambria"/>
      <w:b/>
      <w:bCs/>
      <w:color w:val="E36C0A" w:themeColor="accent6" w:themeShade="BF"/>
      <w:sz w:val="20"/>
    </w:rPr>
  </w:style>
  <w:style w:type="paragraph" w:styleId="Heading4">
    <w:name w:val="heading 4"/>
    <w:basedOn w:val="Normal"/>
    <w:next w:val="Normal"/>
    <w:link w:val="Heading4Char"/>
    <w:qFormat/>
    <w:rsid w:val="007B1C94"/>
    <w:pPr>
      <w:keepNext/>
      <w:keepLines/>
      <w:spacing w:before="200" w:after="0"/>
      <w:outlineLvl w:val="3"/>
    </w:pPr>
    <w:rPr>
      <w:rFonts w:ascii="Cambria" w:hAnsi="Cambria"/>
      <w:b/>
      <w:bCs/>
      <w:i/>
      <w:iCs/>
      <w:color w:val="E36C0A" w:themeColor="accent6" w:themeShade="BF"/>
      <w:sz w:val="20"/>
    </w:rPr>
  </w:style>
  <w:style w:type="paragraph" w:styleId="Heading5">
    <w:name w:val="heading 5"/>
    <w:basedOn w:val="Normal"/>
    <w:next w:val="Normal"/>
    <w:link w:val="Heading5Char"/>
    <w:uiPriority w:val="9"/>
    <w:qFormat/>
    <w:rsid w:val="00822B77"/>
    <w:pPr>
      <w:keepNext/>
      <w:keepLines/>
      <w:spacing w:before="200" w:after="0"/>
      <w:outlineLvl w:val="4"/>
    </w:pPr>
    <w:rPr>
      <w:rFonts w:ascii="Cambria" w:hAnsi="Cambria"/>
      <w:color w:val="243F60"/>
      <w:sz w:val="20"/>
    </w:rPr>
  </w:style>
  <w:style w:type="paragraph" w:styleId="Heading6">
    <w:name w:val="heading 6"/>
    <w:basedOn w:val="Normal"/>
    <w:next w:val="Normal"/>
    <w:link w:val="Heading6Char"/>
    <w:qFormat/>
    <w:rsid w:val="004E0EE4"/>
    <w:pPr>
      <w:spacing w:before="240" w:after="60" w:line="240" w:lineRule="auto"/>
      <w:outlineLvl w:val="5"/>
    </w:pPr>
    <w:rPr>
      <w:rFonts w:asciiTheme="majorHAnsi" w:hAnsiTheme="majorHAnsi"/>
      <w:b/>
      <w:bCs/>
      <w:color w:val="auto"/>
      <w:szCs w:val="22"/>
      <w:lang w:bidi="ar-SA"/>
    </w:rPr>
  </w:style>
  <w:style w:type="paragraph" w:styleId="Heading9">
    <w:name w:val="heading 9"/>
    <w:basedOn w:val="Normal"/>
    <w:next w:val="Normal"/>
    <w:link w:val="Heading9Char"/>
    <w:uiPriority w:val="9"/>
    <w:qFormat/>
    <w:rsid w:val="00FE0C9A"/>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principal Char"/>
    <w:link w:val="Heading2"/>
    <w:rsid w:val="007B1C94"/>
    <w:rPr>
      <w:rFonts w:ascii="Century Gothic" w:eastAsia="Times New Roman" w:hAnsi="Century Gothic"/>
      <w:b/>
      <w:color w:val="FFFFFF" w:themeColor="background1"/>
      <w:sz w:val="22"/>
      <w:shd w:val="clear" w:color="auto" w:fill="E36C0A" w:themeFill="accent6" w:themeFillShade="BF"/>
      <w:lang w:bidi="en-US"/>
    </w:rPr>
  </w:style>
  <w:style w:type="paragraph" w:styleId="Title">
    <w:name w:val="Title"/>
    <w:next w:val="Normal"/>
    <w:link w:val="TitleChar"/>
    <w:qFormat/>
    <w:rsid w:val="0034061F"/>
    <w:pPr>
      <w:spacing w:after="160"/>
      <w:contextualSpacing/>
    </w:pPr>
    <w:rPr>
      <w:rFonts w:ascii="Cambria" w:eastAsia="Times New Roman" w:hAnsi="Cambria"/>
      <w:smallCaps/>
      <w:color w:val="17365D"/>
      <w:spacing w:val="5"/>
      <w:sz w:val="72"/>
      <w:szCs w:val="72"/>
      <w:lang w:bidi="en-US"/>
    </w:rPr>
  </w:style>
  <w:style w:type="character" w:customStyle="1" w:styleId="TitleChar">
    <w:name w:val="Title Char"/>
    <w:link w:val="Title"/>
    <w:rsid w:val="0034061F"/>
    <w:rPr>
      <w:rFonts w:ascii="Cambria" w:eastAsia="Times New Roman" w:hAnsi="Cambria"/>
      <w:smallCaps/>
      <w:color w:val="17365D"/>
      <w:spacing w:val="5"/>
      <w:sz w:val="72"/>
      <w:szCs w:val="72"/>
      <w:lang w:val="en-US" w:eastAsia="en-US" w:bidi="en-US"/>
    </w:rPr>
  </w:style>
  <w:style w:type="paragraph" w:styleId="BodyText">
    <w:name w:val="Body Text"/>
    <w:basedOn w:val="Normal"/>
    <w:link w:val="BodyTextChar"/>
    <w:rsid w:val="0034061F"/>
    <w:pPr>
      <w:jc w:val="center"/>
    </w:pPr>
    <w:rPr>
      <w:rFonts w:ascii="Calibri" w:hAnsi="Calibri"/>
      <w:sz w:val="28"/>
      <w:lang w:val="es-ES_tradnl"/>
    </w:rPr>
  </w:style>
  <w:style w:type="character" w:customStyle="1" w:styleId="BodyTextChar">
    <w:name w:val="Body Text Char"/>
    <w:link w:val="BodyText"/>
    <w:rsid w:val="0034061F"/>
    <w:rPr>
      <w:rFonts w:ascii="Calibri" w:eastAsia="Times New Roman" w:hAnsi="Calibri" w:cs="Times New Roman"/>
      <w:color w:val="5A5A5A"/>
      <w:sz w:val="28"/>
      <w:szCs w:val="20"/>
      <w:lang w:val="es-ES_tradnl" w:bidi="en-US"/>
    </w:rPr>
  </w:style>
  <w:style w:type="paragraph" w:styleId="Footer">
    <w:name w:val="footer"/>
    <w:basedOn w:val="Normal"/>
    <w:link w:val="FooterChar"/>
    <w:rsid w:val="0034061F"/>
    <w:pPr>
      <w:tabs>
        <w:tab w:val="center" w:pos="4320"/>
        <w:tab w:val="right" w:pos="8640"/>
      </w:tabs>
    </w:pPr>
    <w:rPr>
      <w:rFonts w:ascii="Calibri" w:hAnsi="Calibri"/>
      <w:sz w:val="20"/>
    </w:rPr>
  </w:style>
  <w:style w:type="character" w:customStyle="1" w:styleId="FooterChar">
    <w:name w:val="Footer Char"/>
    <w:link w:val="Footer"/>
    <w:uiPriority w:val="99"/>
    <w:rsid w:val="0034061F"/>
    <w:rPr>
      <w:rFonts w:ascii="Calibri" w:eastAsia="Times New Roman" w:hAnsi="Calibri" w:cs="Times New Roman"/>
      <w:color w:val="5A5A5A"/>
      <w:szCs w:val="20"/>
      <w:lang w:bidi="en-US"/>
    </w:rPr>
  </w:style>
  <w:style w:type="character" w:styleId="PageNumber">
    <w:name w:val="page number"/>
    <w:basedOn w:val="DefaultParagraphFont"/>
    <w:rsid w:val="0034061F"/>
  </w:style>
  <w:style w:type="paragraph" w:styleId="Header">
    <w:name w:val="header"/>
    <w:basedOn w:val="Normal"/>
    <w:link w:val="HeaderChar"/>
    <w:uiPriority w:val="99"/>
    <w:rsid w:val="0034061F"/>
    <w:pPr>
      <w:tabs>
        <w:tab w:val="center" w:pos="4320"/>
        <w:tab w:val="right" w:pos="8640"/>
      </w:tabs>
    </w:pPr>
    <w:rPr>
      <w:rFonts w:ascii="Calibri" w:hAnsi="Calibri"/>
      <w:sz w:val="20"/>
    </w:rPr>
  </w:style>
  <w:style w:type="character" w:customStyle="1" w:styleId="HeaderChar">
    <w:name w:val="Header Char"/>
    <w:link w:val="Header"/>
    <w:uiPriority w:val="99"/>
    <w:rsid w:val="0034061F"/>
    <w:rPr>
      <w:rFonts w:ascii="Calibri" w:eastAsia="Times New Roman" w:hAnsi="Calibri" w:cs="Times New Roman"/>
      <w:color w:val="5A5A5A"/>
      <w:szCs w:val="20"/>
      <w:lang w:bidi="en-US"/>
    </w:rPr>
  </w:style>
  <w:style w:type="character" w:styleId="CommentReference">
    <w:name w:val="annotation reference"/>
    <w:uiPriority w:val="99"/>
    <w:rsid w:val="0034061F"/>
    <w:rPr>
      <w:sz w:val="16"/>
      <w:szCs w:val="16"/>
    </w:rPr>
  </w:style>
  <w:style w:type="paragraph" w:styleId="CommentText">
    <w:name w:val="annotation text"/>
    <w:basedOn w:val="Normal"/>
    <w:link w:val="CommentTextChar"/>
    <w:uiPriority w:val="99"/>
    <w:rsid w:val="0034061F"/>
    <w:rPr>
      <w:rFonts w:ascii="Calibri" w:hAnsi="Calibri"/>
      <w:sz w:val="20"/>
    </w:rPr>
  </w:style>
  <w:style w:type="character" w:customStyle="1" w:styleId="CommentTextChar">
    <w:name w:val="Comment Text Char"/>
    <w:link w:val="CommentText"/>
    <w:uiPriority w:val="99"/>
    <w:rsid w:val="0034061F"/>
    <w:rPr>
      <w:rFonts w:ascii="Calibri" w:eastAsia="Times New Roman" w:hAnsi="Calibri" w:cs="Times New Roman"/>
      <w:color w:val="5A5A5A"/>
      <w:szCs w:val="20"/>
      <w:lang w:bidi="en-US"/>
    </w:rPr>
  </w:style>
  <w:style w:type="character" w:styleId="Hyperlink">
    <w:name w:val="Hyperlink"/>
    <w:uiPriority w:val="99"/>
    <w:unhideWhenUsed/>
    <w:rsid w:val="0034061F"/>
    <w:rPr>
      <w:color w:val="0000FF"/>
      <w:u w:val="single"/>
    </w:rPr>
  </w:style>
  <w:style w:type="character" w:customStyle="1" w:styleId="Heading1Char">
    <w:name w:val="Heading 1 Char"/>
    <w:aliases w:val="Heading 2 fin Char"/>
    <w:link w:val="Heading1"/>
    <w:rsid w:val="005F3DFE"/>
    <w:rPr>
      <w:rFonts w:ascii="Century Gothic" w:eastAsia="Times New Roman" w:hAnsi="Century Gothic" w:cs="Arial"/>
      <w:b/>
      <w:bCs/>
      <w:iCs/>
      <w:color w:val="E36C0A" w:themeColor="accent6" w:themeShade="BF"/>
      <w:sz w:val="24"/>
      <w:szCs w:val="28"/>
      <w:lang w:bidi="en-US"/>
    </w:rPr>
  </w:style>
  <w:style w:type="paragraph" w:customStyle="1" w:styleId="TOCHeading1">
    <w:name w:val="TOC Heading1"/>
    <w:basedOn w:val="Heading1"/>
    <w:next w:val="Normal"/>
    <w:uiPriority w:val="39"/>
    <w:qFormat/>
    <w:rsid w:val="0034061F"/>
    <w:pPr>
      <w:keepNext w:val="0"/>
      <w:keepLines w:val="0"/>
      <w:spacing w:before="400" w:after="60" w:line="240" w:lineRule="auto"/>
      <w:contextualSpacing/>
      <w:outlineLvl w:val="9"/>
    </w:pPr>
    <w:rPr>
      <w:b w:val="0"/>
      <w:bCs w:val="0"/>
      <w:smallCaps/>
      <w:color w:val="0F243E"/>
      <w:spacing w:val="20"/>
      <w:sz w:val="32"/>
      <w:szCs w:val="32"/>
      <w14:textFill>
        <w14:solidFill>
          <w14:srgbClr w14:val="0F243E">
            <w14:lumMod w14:val="75000"/>
          </w14:srgbClr>
        </w14:solidFill>
      </w14:textFill>
    </w:rPr>
  </w:style>
  <w:style w:type="paragraph" w:customStyle="1" w:styleId="bullets">
    <w:name w:val="bullets"/>
    <w:basedOn w:val="Normal"/>
    <w:qFormat/>
    <w:rsid w:val="003D03B8"/>
  </w:style>
  <w:style w:type="paragraph" w:customStyle="1" w:styleId="PARRAFO">
    <w:name w:val="PARRAFO"/>
    <w:basedOn w:val="Normal"/>
    <w:rsid w:val="0034061F"/>
    <w:pPr>
      <w:ind w:left="810"/>
    </w:pPr>
    <w:rPr>
      <w:lang w:val="es-PR"/>
    </w:rPr>
  </w:style>
  <w:style w:type="paragraph" w:styleId="TOC2">
    <w:name w:val="toc 2"/>
    <w:basedOn w:val="Normal"/>
    <w:next w:val="Normal"/>
    <w:autoRedefine/>
    <w:uiPriority w:val="39"/>
    <w:rsid w:val="00563BFA"/>
    <w:pPr>
      <w:tabs>
        <w:tab w:val="right" w:leader="dot" w:pos="8370"/>
      </w:tabs>
      <w:ind w:left="432" w:right="630"/>
    </w:pPr>
  </w:style>
  <w:style w:type="paragraph" w:styleId="BalloonText">
    <w:name w:val="Balloon Text"/>
    <w:basedOn w:val="Normal"/>
    <w:link w:val="BalloonTextChar"/>
    <w:unhideWhenUsed/>
    <w:rsid w:val="0034061F"/>
    <w:pPr>
      <w:spacing w:after="0" w:line="240" w:lineRule="auto"/>
    </w:pPr>
    <w:rPr>
      <w:rFonts w:ascii="Tahoma" w:hAnsi="Tahoma" w:cs="Tahoma"/>
      <w:sz w:val="16"/>
      <w:szCs w:val="16"/>
    </w:rPr>
  </w:style>
  <w:style w:type="character" w:customStyle="1" w:styleId="BalloonTextChar">
    <w:name w:val="Balloon Text Char"/>
    <w:link w:val="BalloonText"/>
    <w:rsid w:val="0034061F"/>
    <w:rPr>
      <w:rFonts w:ascii="Tahoma" w:eastAsia="Times New Roman" w:hAnsi="Tahoma" w:cs="Tahoma"/>
      <w:color w:val="5A5A5A"/>
      <w:sz w:val="16"/>
      <w:szCs w:val="16"/>
      <w:lang w:bidi="en-US"/>
    </w:rPr>
  </w:style>
  <w:style w:type="paragraph" w:styleId="FootnoteText">
    <w:name w:val="footnote text"/>
    <w:basedOn w:val="Normal"/>
    <w:link w:val="FootnoteTextChar"/>
    <w:semiHidden/>
    <w:unhideWhenUsed/>
    <w:rsid w:val="00385B89"/>
    <w:pPr>
      <w:spacing w:after="0" w:line="240" w:lineRule="auto"/>
    </w:pPr>
    <w:rPr>
      <w:rFonts w:ascii="Calibri" w:hAnsi="Calibri"/>
      <w:sz w:val="20"/>
    </w:rPr>
  </w:style>
  <w:style w:type="character" w:customStyle="1" w:styleId="FootnoteTextChar">
    <w:name w:val="Footnote Text Char"/>
    <w:link w:val="FootnoteText"/>
    <w:uiPriority w:val="99"/>
    <w:semiHidden/>
    <w:rsid w:val="00385B89"/>
    <w:rPr>
      <w:rFonts w:ascii="Calibri" w:eastAsia="Times New Roman" w:hAnsi="Calibri" w:cs="Times New Roman"/>
      <w:color w:val="5A5A5A"/>
      <w:sz w:val="20"/>
      <w:szCs w:val="20"/>
      <w:lang w:bidi="en-US"/>
    </w:rPr>
  </w:style>
  <w:style w:type="character" w:styleId="FootnoteReference">
    <w:name w:val="footnote reference"/>
    <w:semiHidden/>
    <w:unhideWhenUsed/>
    <w:rsid w:val="00385B89"/>
    <w:rPr>
      <w:vertAlign w:val="superscript"/>
    </w:rPr>
  </w:style>
  <w:style w:type="character" w:customStyle="1" w:styleId="Heading3Char">
    <w:name w:val="Heading 3 Char"/>
    <w:link w:val="Heading3"/>
    <w:rsid w:val="007B1C94"/>
    <w:rPr>
      <w:rFonts w:ascii="Cambria" w:eastAsia="Times New Roman" w:hAnsi="Cambria"/>
      <w:b/>
      <w:bCs/>
      <w:color w:val="E36C0A" w:themeColor="accent6" w:themeShade="BF"/>
      <w:lang w:bidi="en-US"/>
    </w:rPr>
  </w:style>
  <w:style w:type="paragraph" w:styleId="TOC3">
    <w:name w:val="toc 3"/>
    <w:basedOn w:val="Normal"/>
    <w:next w:val="Normal"/>
    <w:autoRedefine/>
    <w:uiPriority w:val="39"/>
    <w:unhideWhenUsed/>
    <w:rsid w:val="00563BFA"/>
    <w:pPr>
      <w:spacing w:after="100"/>
    </w:pPr>
  </w:style>
  <w:style w:type="character" w:customStyle="1" w:styleId="Heading4Char">
    <w:name w:val="Heading 4 Char"/>
    <w:link w:val="Heading4"/>
    <w:rsid w:val="007B1C94"/>
    <w:rPr>
      <w:rFonts w:ascii="Cambria" w:eastAsia="Times New Roman" w:hAnsi="Cambria"/>
      <w:b/>
      <w:bCs/>
      <w:i/>
      <w:iCs/>
      <w:color w:val="E36C0A" w:themeColor="accent6" w:themeShade="BF"/>
      <w:lang w:bidi="en-US"/>
    </w:rPr>
  </w:style>
  <w:style w:type="paragraph" w:styleId="TOC1">
    <w:name w:val="toc 1"/>
    <w:basedOn w:val="Normal"/>
    <w:next w:val="Normal"/>
    <w:autoRedefine/>
    <w:uiPriority w:val="39"/>
    <w:unhideWhenUsed/>
    <w:rsid w:val="00563BFA"/>
    <w:pPr>
      <w:tabs>
        <w:tab w:val="right" w:leader="dot" w:pos="8370"/>
      </w:tabs>
      <w:spacing w:after="100"/>
      <w:ind w:left="432" w:right="630"/>
    </w:pPr>
  </w:style>
  <w:style w:type="character" w:customStyle="1" w:styleId="Heading5Char">
    <w:name w:val="Heading 5 Char"/>
    <w:link w:val="Heading5"/>
    <w:uiPriority w:val="9"/>
    <w:rsid w:val="00822B77"/>
    <w:rPr>
      <w:rFonts w:ascii="Cambria" w:eastAsia="Times New Roman" w:hAnsi="Cambria" w:cs="Times New Roman"/>
      <w:color w:val="243F60"/>
      <w:szCs w:val="20"/>
      <w:lang w:bidi="en-US"/>
    </w:rPr>
  </w:style>
  <w:style w:type="table" w:styleId="TableGrid">
    <w:name w:val="Table Grid"/>
    <w:basedOn w:val="TableNormal"/>
    <w:rsid w:val="00C51B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C51BFE"/>
    <w:pPr>
      <w:spacing w:after="120" w:line="480" w:lineRule="auto"/>
      <w:ind w:left="283"/>
      <w:jc w:val="left"/>
    </w:pPr>
    <w:rPr>
      <w:rFonts w:ascii="Times New Roman" w:hAnsi="Times New Roman"/>
      <w:color w:val="auto"/>
      <w:sz w:val="24"/>
      <w:szCs w:val="24"/>
      <w:lang w:bidi="ar-SA"/>
    </w:rPr>
  </w:style>
  <w:style w:type="character" w:customStyle="1" w:styleId="BodyTextIndent2Char">
    <w:name w:val="Body Text Indent 2 Char"/>
    <w:link w:val="BodyTextIndent2"/>
    <w:rsid w:val="00C51BFE"/>
    <w:rPr>
      <w:rFonts w:ascii="Times New Roman" w:eastAsia="Times New Roman" w:hAnsi="Times New Roman"/>
      <w:sz w:val="24"/>
      <w:szCs w:val="24"/>
    </w:rPr>
  </w:style>
  <w:style w:type="character" w:customStyle="1" w:styleId="Heading1Char1">
    <w:name w:val="Heading 1 Char1"/>
    <w:rsid w:val="00C51BFE"/>
    <w:rPr>
      <w:rFonts w:ascii="Arial" w:hAnsi="Arial" w:cs="Arial"/>
      <w:b/>
      <w:bCs/>
      <w:sz w:val="22"/>
      <w:szCs w:val="22"/>
      <w:lang w:val="es-ES" w:eastAsia="es-ES" w:bidi="ar-SA"/>
    </w:rPr>
  </w:style>
  <w:style w:type="character" w:customStyle="1" w:styleId="Heading2Char1">
    <w:name w:val="Heading 2 Char1"/>
    <w:rsid w:val="00C51BFE"/>
    <w:rPr>
      <w:rFonts w:ascii="Arial" w:hAnsi="Arial" w:cs="Arial"/>
      <w:b/>
      <w:bCs/>
      <w:iCs/>
      <w:sz w:val="22"/>
      <w:szCs w:val="22"/>
      <w:lang w:val="es-ES" w:eastAsia="es-ES" w:bidi="ar-SA"/>
    </w:rPr>
  </w:style>
  <w:style w:type="paragraph" w:customStyle="1" w:styleId="esg2">
    <w:name w:val="esg 2"/>
    <w:basedOn w:val="BodyText"/>
    <w:rsid w:val="00C51BFE"/>
    <w:pPr>
      <w:spacing w:after="0" w:line="240" w:lineRule="auto"/>
      <w:jc w:val="both"/>
    </w:pPr>
    <w:rPr>
      <w:rFonts w:ascii="Times New Roman" w:hAnsi="Times New Roman"/>
      <w:b/>
      <w:bCs/>
      <w:color w:val="auto"/>
      <w:sz w:val="24"/>
      <w:szCs w:val="24"/>
      <w:u w:val="single"/>
      <w:lang w:val="en-US" w:bidi="ar-SA"/>
    </w:rPr>
  </w:style>
  <w:style w:type="paragraph" w:customStyle="1" w:styleId="Lourdes5">
    <w:name w:val="Lourdes5"/>
    <w:basedOn w:val="Normal"/>
    <w:link w:val="Lourdes5Char"/>
    <w:rsid w:val="00C51BFE"/>
    <w:pPr>
      <w:spacing w:after="0" w:line="240" w:lineRule="auto"/>
      <w:jc w:val="center"/>
    </w:pPr>
    <w:rPr>
      <w:rFonts w:ascii="Times New Roman" w:hAnsi="Times New Roman"/>
      <w:b/>
      <w:bCs/>
      <w:color w:val="auto"/>
      <w:sz w:val="24"/>
      <w:szCs w:val="24"/>
      <w:lang w:bidi="ar-SA"/>
    </w:rPr>
  </w:style>
  <w:style w:type="paragraph" w:customStyle="1" w:styleId="Lourdes6">
    <w:name w:val="Lourdes6"/>
    <w:basedOn w:val="Normal"/>
    <w:rsid w:val="00C51BFE"/>
    <w:pPr>
      <w:spacing w:after="0" w:line="240" w:lineRule="auto"/>
      <w:jc w:val="center"/>
      <w:outlineLvl w:val="0"/>
    </w:pPr>
    <w:rPr>
      <w:rFonts w:ascii="Times New Roman" w:hAnsi="Times New Roman"/>
      <w:b/>
      <w:color w:val="auto"/>
      <w:sz w:val="24"/>
      <w:szCs w:val="24"/>
      <w:lang w:bidi="ar-SA"/>
    </w:rPr>
  </w:style>
  <w:style w:type="paragraph" w:customStyle="1" w:styleId="Lourdes2">
    <w:name w:val="Lourdes2"/>
    <w:basedOn w:val="BodyText"/>
    <w:link w:val="Lourdes2Char"/>
    <w:rsid w:val="00C51BFE"/>
    <w:pPr>
      <w:spacing w:after="0" w:line="240" w:lineRule="auto"/>
      <w:jc w:val="both"/>
      <w:outlineLvl w:val="0"/>
    </w:pPr>
    <w:rPr>
      <w:rFonts w:ascii="Times New Roman" w:hAnsi="Times New Roman"/>
      <w:b/>
      <w:bCs/>
      <w:sz w:val="24"/>
      <w:szCs w:val="24"/>
    </w:rPr>
  </w:style>
  <w:style w:type="paragraph" w:customStyle="1" w:styleId="Collazo10">
    <w:name w:val="Collazo10"/>
    <w:basedOn w:val="esg2"/>
    <w:link w:val="Collazo10Char"/>
    <w:rsid w:val="00C51BFE"/>
    <w:pPr>
      <w:outlineLvl w:val="0"/>
    </w:pPr>
    <w:rPr>
      <w:u w:val="none"/>
    </w:rPr>
  </w:style>
  <w:style w:type="paragraph" w:customStyle="1" w:styleId="Jacqueline12">
    <w:name w:val="Jacqueline12"/>
    <w:basedOn w:val="Normal"/>
    <w:link w:val="Jacqueline12Char"/>
    <w:rsid w:val="00C51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tLeast"/>
      <w:jc w:val="center"/>
      <w:outlineLvl w:val="0"/>
    </w:pPr>
    <w:rPr>
      <w:rFonts w:ascii="Times New Roman" w:hAnsi="Times New Roman"/>
      <w:b/>
      <w:color w:val="auto"/>
      <w:sz w:val="24"/>
      <w:szCs w:val="24"/>
      <w:lang w:bidi="ar-SA"/>
    </w:rPr>
  </w:style>
  <w:style w:type="character" w:customStyle="1" w:styleId="Jacqueline12Char">
    <w:name w:val="Jacqueline12 Char"/>
    <w:link w:val="Jacqueline12"/>
    <w:rsid w:val="00C51BFE"/>
    <w:rPr>
      <w:rFonts w:ascii="Times New Roman" w:eastAsia="Times New Roman" w:hAnsi="Times New Roman"/>
      <w:b/>
      <w:sz w:val="24"/>
      <w:szCs w:val="24"/>
    </w:rPr>
  </w:style>
  <w:style w:type="paragraph" w:customStyle="1" w:styleId="Jacqueline13">
    <w:name w:val="Jacqueline13"/>
    <w:basedOn w:val="Lourdes5"/>
    <w:link w:val="Jacqueline13Char"/>
    <w:rsid w:val="00C51BFE"/>
  </w:style>
  <w:style w:type="character" w:customStyle="1" w:styleId="Lourdes5Char">
    <w:name w:val="Lourdes5 Char"/>
    <w:link w:val="Lourdes5"/>
    <w:rsid w:val="00C51BFE"/>
    <w:rPr>
      <w:rFonts w:ascii="Times New Roman" w:eastAsia="Times New Roman" w:hAnsi="Times New Roman"/>
      <w:b/>
      <w:bCs/>
      <w:sz w:val="24"/>
      <w:szCs w:val="24"/>
    </w:rPr>
  </w:style>
  <w:style w:type="character" w:customStyle="1" w:styleId="Jacqueline13Char">
    <w:name w:val="Jacqueline13 Char"/>
    <w:basedOn w:val="Lourdes5Char"/>
    <w:link w:val="Jacqueline13"/>
    <w:rsid w:val="00C51BFE"/>
    <w:rPr>
      <w:rFonts w:ascii="Times New Roman" w:eastAsia="Times New Roman" w:hAnsi="Times New Roman"/>
      <w:b/>
      <w:bCs/>
      <w:sz w:val="24"/>
      <w:szCs w:val="24"/>
    </w:rPr>
  </w:style>
  <w:style w:type="paragraph" w:customStyle="1" w:styleId="Ta11">
    <w:name w:val="Ta11"/>
    <w:basedOn w:val="Lourdes6"/>
    <w:rsid w:val="00C51BFE"/>
  </w:style>
  <w:style w:type="paragraph" w:customStyle="1" w:styleId="Ta12">
    <w:name w:val="Ta12"/>
    <w:basedOn w:val="Normal"/>
    <w:rsid w:val="00C51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tLeast"/>
      <w:jc w:val="center"/>
      <w:outlineLvl w:val="0"/>
    </w:pPr>
    <w:rPr>
      <w:rFonts w:ascii="Times New Roman" w:hAnsi="Times New Roman"/>
      <w:b/>
      <w:color w:val="auto"/>
      <w:sz w:val="24"/>
      <w:szCs w:val="24"/>
      <w:lang w:bidi="ar-SA"/>
    </w:rPr>
  </w:style>
  <w:style w:type="paragraph" w:customStyle="1" w:styleId="Ta13">
    <w:name w:val="Ta13"/>
    <w:basedOn w:val="Lourdes5"/>
    <w:rsid w:val="00C51BFE"/>
  </w:style>
  <w:style w:type="paragraph" w:customStyle="1" w:styleId="Lourdes3">
    <w:name w:val="Lourdes3"/>
    <w:basedOn w:val="Normal"/>
    <w:rsid w:val="00C51BFE"/>
    <w:pPr>
      <w:spacing w:after="0" w:line="240" w:lineRule="auto"/>
      <w:jc w:val="left"/>
      <w:outlineLvl w:val="0"/>
    </w:pPr>
    <w:rPr>
      <w:rFonts w:ascii="Times New Roman" w:hAnsi="Times New Roman"/>
      <w:b/>
      <w:color w:val="auto"/>
      <w:sz w:val="24"/>
      <w:szCs w:val="24"/>
      <w:lang w:bidi="ar-SA"/>
    </w:rPr>
  </w:style>
  <w:style w:type="paragraph" w:styleId="BodyText3">
    <w:name w:val="Body Text 3"/>
    <w:basedOn w:val="Normal"/>
    <w:link w:val="BodyText3Char"/>
    <w:uiPriority w:val="99"/>
    <w:rsid w:val="00C51BFE"/>
    <w:pPr>
      <w:spacing w:after="120" w:line="240" w:lineRule="auto"/>
      <w:jc w:val="left"/>
    </w:pPr>
    <w:rPr>
      <w:rFonts w:ascii="Times New Roman" w:hAnsi="Times New Roman"/>
      <w:color w:val="auto"/>
      <w:sz w:val="16"/>
      <w:szCs w:val="16"/>
      <w:lang w:bidi="ar-SA"/>
    </w:rPr>
  </w:style>
  <w:style w:type="character" w:customStyle="1" w:styleId="BodyText3Char">
    <w:name w:val="Body Text 3 Char"/>
    <w:link w:val="BodyText3"/>
    <w:uiPriority w:val="99"/>
    <w:rsid w:val="00C51BFE"/>
    <w:rPr>
      <w:rFonts w:ascii="Times New Roman" w:eastAsia="Times New Roman" w:hAnsi="Times New Roman"/>
      <w:sz w:val="16"/>
      <w:szCs w:val="16"/>
    </w:rPr>
  </w:style>
  <w:style w:type="paragraph" w:styleId="BodyTextIndent">
    <w:name w:val="Body Text Indent"/>
    <w:basedOn w:val="Normal"/>
    <w:link w:val="BodyTextIndentChar"/>
    <w:rsid w:val="00C51BFE"/>
    <w:pPr>
      <w:spacing w:after="120" w:line="240" w:lineRule="auto"/>
      <w:ind w:left="360"/>
      <w:jc w:val="left"/>
    </w:pPr>
    <w:rPr>
      <w:rFonts w:ascii="Times New Roman" w:hAnsi="Times New Roman"/>
      <w:color w:val="auto"/>
      <w:sz w:val="24"/>
      <w:szCs w:val="24"/>
      <w:lang w:bidi="ar-SA"/>
    </w:rPr>
  </w:style>
  <w:style w:type="character" w:customStyle="1" w:styleId="BodyTextIndentChar">
    <w:name w:val="Body Text Indent Char"/>
    <w:link w:val="BodyTextIndent"/>
    <w:rsid w:val="00C51BFE"/>
    <w:rPr>
      <w:rFonts w:ascii="Times New Roman" w:eastAsia="Times New Roman" w:hAnsi="Times New Roman"/>
      <w:sz w:val="24"/>
      <w:szCs w:val="24"/>
    </w:rPr>
  </w:style>
  <w:style w:type="paragraph" w:styleId="BlockText">
    <w:name w:val="Block Text"/>
    <w:basedOn w:val="Normal"/>
    <w:rsid w:val="00C51BFE"/>
    <w:pPr>
      <w:spacing w:after="0" w:line="240" w:lineRule="auto"/>
      <w:ind w:left="720" w:right="720"/>
    </w:pPr>
    <w:rPr>
      <w:rFonts w:ascii="Arial" w:hAnsi="Arial"/>
      <w:color w:val="auto"/>
      <w:szCs w:val="24"/>
      <w:lang w:bidi="ar-SA"/>
    </w:rPr>
  </w:style>
  <w:style w:type="paragraph" w:styleId="NormalWeb">
    <w:name w:val="Normal (Web)"/>
    <w:basedOn w:val="Normal"/>
    <w:link w:val="NormalWebChar"/>
    <w:uiPriority w:val="99"/>
    <w:rsid w:val="00C51BFE"/>
    <w:pPr>
      <w:spacing w:before="100" w:beforeAutospacing="1" w:after="100" w:afterAutospacing="1" w:line="240" w:lineRule="auto"/>
      <w:jc w:val="left"/>
    </w:pPr>
    <w:rPr>
      <w:rFonts w:ascii="Arial Unicode MS" w:eastAsia="Arial Unicode MS" w:hAnsi="Arial Unicode MS"/>
      <w:color w:val="auto"/>
      <w:sz w:val="24"/>
      <w:szCs w:val="24"/>
      <w:lang w:bidi="ar-SA"/>
    </w:rPr>
  </w:style>
  <w:style w:type="character" w:customStyle="1" w:styleId="NormalWebChar">
    <w:name w:val="Normal (Web) Char"/>
    <w:link w:val="NormalWeb"/>
    <w:rsid w:val="00C51BFE"/>
    <w:rPr>
      <w:rFonts w:ascii="Arial Unicode MS" w:eastAsia="Arial Unicode MS" w:hAnsi="Arial Unicode MS" w:cs="Arial Unicode MS"/>
      <w:sz w:val="24"/>
      <w:szCs w:val="24"/>
    </w:rPr>
  </w:style>
  <w:style w:type="paragraph" w:customStyle="1" w:styleId="Lourdes7">
    <w:name w:val="Lourdes7"/>
    <w:basedOn w:val="Normal"/>
    <w:rsid w:val="00C51BFE"/>
    <w:pPr>
      <w:spacing w:after="0" w:line="240" w:lineRule="auto"/>
      <w:jc w:val="center"/>
    </w:pPr>
    <w:rPr>
      <w:rFonts w:ascii="Times New Roman" w:hAnsi="Times New Roman"/>
      <w:b/>
      <w:bCs/>
      <w:color w:val="auto"/>
      <w:sz w:val="24"/>
      <w:szCs w:val="24"/>
      <w:lang w:bidi="ar-SA"/>
    </w:rPr>
  </w:style>
  <w:style w:type="paragraph" w:customStyle="1" w:styleId="Collazo11">
    <w:name w:val="Collazo11"/>
    <w:basedOn w:val="esg2"/>
    <w:rsid w:val="00C51BFE"/>
    <w:pPr>
      <w:outlineLvl w:val="0"/>
    </w:pPr>
    <w:rPr>
      <w:u w:val="none"/>
    </w:rPr>
  </w:style>
  <w:style w:type="paragraph" w:customStyle="1" w:styleId="Lourdes8">
    <w:name w:val="Lourdes8"/>
    <w:basedOn w:val="Normal"/>
    <w:rsid w:val="00C51BFE"/>
    <w:pPr>
      <w:tabs>
        <w:tab w:val="right" w:leader="dot" w:pos="8630"/>
      </w:tabs>
      <w:spacing w:before="120" w:after="120" w:line="240" w:lineRule="auto"/>
      <w:ind w:right="-72"/>
    </w:pPr>
    <w:rPr>
      <w:rFonts w:ascii="Times New Roman" w:hAnsi="Times New Roman"/>
      <w:b/>
      <w:noProof/>
      <w:color w:val="000000"/>
      <w:sz w:val="24"/>
      <w:szCs w:val="24"/>
      <w:lang w:bidi="ar-SA"/>
    </w:rPr>
  </w:style>
  <w:style w:type="paragraph" w:customStyle="1" w:styleId="Collazo12">
    <w:name w:val="Collazo12"/>
    <w:basedOn w:val="Heading2"/>
    <w:rsid w:val="00C51BFE"/>
    <w:pPr>
      <w:spacing w:before="240" w:after="60"/>
    </w:pPr>
    <w:rPr>
      <w:rFonts w:ascii="Times New Roman" w:hAnsi="Times New Roman"/>
      <w:b w:val="0"/>
      <w:smallCaps/>
      <w:color w:val="auto"/>
      <w:sz w:val="24"/>
      <w:szCs w:val="24"/>
      <w:lang w:bidi="ar-SA"/>
    </w:rPr>
  </w:style>
  <w:style w:type="paragraph" w:customStyle="1" w:styleId="F3">
    <w:name w:val="F3"/>
    <w:basedOn w:val="Normal"/>
    <w:rsid w:val="00C51BFE"/>
    <w:pPr>
      <w:spacing w:after="0" w:line="240" w:lineRule="auto"/>
      <w:jc w:val="center"/>
    </w:pPr>
    <w:rPr>
      <w:rFonts w:ascii="Arial Black" w:hAnsi="Arial Black"/>
      <w:color w:val="auto"/>
      <w:sz w:val="24"/>
      <w:szCs w:val="24"/>
      <w:lang w:bidi="ar-SA"/>
    </w:rPr>
  </w:style>
  <w:style w:type="paragraph" w:customStyle="1" w:styleId="FI2">
    <w:name w:val="FI2"/>
    <w:basedOn w:val="Normal"/>
    <w:rsid w:val="00C51BFE"/>
    <w:pPr>
      <w:spacing w:after="0" w:line="240" w:lineRule="auto"/>
      <w:ind w:left="900" w:right="756"/>
      <w:jc w:val="center"/>
    </w:pPr>
    <w:rPr>
      <w:rFonts w:ascii="Times New Roman" w:hAnsi="Times New Roman"/>
      <w:b/>
      <w:color w:val="auto"/>
      <w:sz w:val="24"/>
      <w:szCs w:val="24"/>
      <w:lang w:bidi="ar-SA"/>
    </w:rPr>
  </w:style>
  <w:style w:type="paragraph" w:customStyle="1" w:styleId="Ta1">
    <w:name w:val="Ta1"/>
    <w:basedOn w:val="Normal"/>
    <w:rsid w:val="00C51BF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324" w:lineRule="atLeast"/>
      <w:jc w:val="center"/>
    </w:pPr>
    <w:rPr>
      <w:rFonts w:ascii="Times New Roman" w:hAnsi="Times New Roman"/>
      <w:color w:val="auto"/>
      <w:sz w:val="24"/>
      <w:szCs w:val="24"/>
      <w:lang w:bidi="ar-SA"/>
    </w:rPr>
  </w:style>
  <w:style w:type="paragraph" w:customStyle="1" w:styleId="Default">
    <w:name w:val="Default"/>
    <w:rsid w:val="00C51BFE"/>
    <w:pPr>
      <w:autoSpaceDE w:val="0"/>
      <w:autoSpaceDN w:val="0"/>
      <w:adjustRightInd w:val="0"/>
    </w:pPr>
    <w:rPr>
      <w:rFonts w:ascii="DHBCO F+ A Garamond" w:eastAsia="Times New Roman" w:hAnsi="DHBCO F+ A Garamond" w:cs="DHBCO F+ A Garamond"/>
      <w:color w:val="000000"/>
      <w:sz w:val="24"/>
      <w:szCs w:val="24"/>
      <w:lang w:val="es-ES_tradnl" w:eastAsia="es-ES_tradnl"/>
    </w:rPr>
  </w:style>
  <w:style w:type="paragraph" w:customStyle="1" w:styleId="AGaramond">
    <w:name w:val="AGaramond"/>
    <w:basedOn w:val="Default"/>
    <w:next w:val="Default"/>
    <w:rsid w:val="00C51BFE"/>
    <w:rPr>
      <w:rFonts w:cs="Times New Roman"/>
      <w:color w:val="auto"/>
    </w:rPr>
  </w:style>
  <w:style w:type="paragraph" w:customStyle="1" w:styleId="Indent2">
    <w:name w:val="Indent 2"/>
    <w:basedOn w:val="Default"/>
    <w:next w:val="Default"/>
    <w:rsid w:val="00C51BFE"/>
    <w:rPr>
      <w:rFonts w:cs="Times New Roman"/>
      <w:color w:val="auto"/>
    </w:rPr>
  </w:style>
  <w:style w:type="paragraph" w:customStyle="1" w:styleId="Jacqueline16">
    <w:name w:val="Jacqueline16"/>
    <w:basedOn w:val="BodyTextIndent2"/>
    <w:link w:val="Jacqueline16Char"/>
    <w:rsid w:val="00C51BFE"/>
    <w:pPr>
      <w:spacing w:after="0" w:line="240" w:lineRule="auto"/>
      <w:ind w:left="0"/>
      <w:jc w:val="both"/>
    </w:pPr>
    <w:rPr>
      <w:b/>
    </w:rPr>
  </w:style>
  <w:style w:type="character" w:customStyle="1" w:styleId="Jacqueline16Char">
    <w:name w:val="Jacqueline16 Char"/>
    <w:link w:val="Jacqueline16"/>
    <w:rsid w:val="00C51BFE"/>
    <w:rPr>
      <w:rFonts w:ascii="Times New Roman" w:eastAsia="Times New Roman" w:hAnsi="Times New Roman"/>
      <w:b/>
      <w:sz w:val="24"/>
      <w:szCs w:val="24"/>
    </w:rPr>
  </w:style>
  <w:style w:type="paragraph" w:customStyle="1" w:styleId="Jacqueline15-1">
    <w:name w:val="Jacqueline15-1"/>
    <w:basedOn w:val="Normal"/>
    <w:link w:val="Jacqueline15-1Char"/>
    <w:rsid w:val="00C51BFE"/>
    <w:pPr>
      <w:spacing w:after="0" w:line="240" w:lineRule="auto"/>
      <w:jc w:val="center"/>
    </w:pPr>
    <w:rPr>
      <w:rFonts w:ascii="Times New Roman" w:hAnsi="Times New Roman"/>
      <w:b/>
      <w:color w:val="auto"/>
      <w:sz w:val="24"/>
      <w:szCs w:val="24"/>
      <w:lang w:bidi="ar-SA"/>
    </w:rPr>
  </w:style>
  <w:style w:type="character" w:customStyle="1" w:styleId="Jacqueline15-1Char">
    <w:name w:val="Jacqueline15-1 Char"/>
    <w:link w:val="Jacqueline15-1"/>
    <w:rsid w:val="00C51BFE"/>
    <w:rPr>
      <w:rFonts w:ascii="Times New Roman" w:eastAsia="Times New Roman" w:hAnsi="Times New Roman"/>
      <w:b/>
      <w:sz w:val="24"/>
      <w:szCs w:val="24"/>
    </w:rPr>
  </w:style>
  <w:style w:type="paragraph" w:customStyle="1" w:styleId="Ta14">
    <w:name w:val="Ta14"/>
    <w:basedOn w:val="Normal"/>
    <w:rsid w:val="00C51BFE"/>
    <w:pPr>
      <w:spacing w:after="0" w:line="240" w:lineRule="auto"/>
      <w:jc w:val="center"/>
    </w:pPr>
    <w:rPr>
      <w:rFonts w:ascii="Times New Roman" w:hAnsi="Times New Roman"/>
      <w:color w:val="auto"/>
      <w:sz w:val="24"/>
      <w:szCs w:val="24"/>
      <w:lang w:bidi="ar-SA"/>
    </w:rPr>
  </w:style>
  <w:style w:type="paragraph" w:customStyle="1" w:styleId="Ta15">
    <w:name w:val="Ta15"/>
    <w:basedOn w:val="Normal"/>
    <w:rsid w:val="00C51BFE"/>
    <w:pPr>
      <w:spacing w:after="0" w:line="240" w:lineRule="auto"/>
      <w:ind w:left="720" w:right="756"/>
      <w:jc w:val="center"/>
    </w:pPr>
    <w:rPr>
      <w:rFonts w:ascii="Times New Roman" w:hAnsi="Times New Roman"/>
      <w:b/>
      <w:color w:val="auto"/>
      <w:sz w:val="24"/>
      <w:szCs w:val="24"/>
      <w:lang w:bidi="ar-SA"/>
    </w:rPr>
  </w:style>
  <w:style w:type="paragraph" w:customStyle="1" w:styleId="Ta16">
    <w:name w:val="Ta16"/>
    <w:basedOn w:val="BodyText"/>
    <w:rsid w:val="00C51BFE"/>
    <w:pPr>
      <w:spacing w:after="0" w:line="240" w:lineRule="auto"/>
      <w:outlineLvl w:val="0"/>
    </w:pPr>
    <w:rPr>
      <w:rFonts w:ascii="Times New Roman" w:hAnsi="Times New Roman"/>
      <w:b/>
      <w:bCs/>
      <w:color w:val="auto"/>
      <w:sz w:val="24"/>
      <w:szCs w:val="24"/>
      <w:lang w:val="en-US" w:bidi="ar-SA"/>
    </w:rPr>
  </w:style>
  <w:style w:type="paragraph" w:customStyle="1" w:styleId="Lourdes11">
    <w:name w:val="Lourdes11"/>
    <w:basedOn w:val="NormalWeb"/>
    <w:rsid w:val="00C51BFE"/>
    <w:pPr>
      <w:jc w:val="both"/>
    </w:pPr>
    <w:rPr>
      <w:rFonts w:ascii="Times New Roman" w:hAnsi="Times New Roman"/>
      <w:b/>
    </w:rPr>
  </w:style>
  <w:style w:type="paragraph" w:customStyle="1" w:styleId="normaltext">
    <w:name w:val="normaltext"/>
    <w:basedOn w:val="Normal"/>
    <w:rsid w:val="00C51BFE"/>
    <w:pPr>
      <w:spacing w:before="100" w:beforeAutospacing="1" w:after="100" w:afterAutospacing="1" w:line="240" w:lineRule="auto"/>
      <w:jc w:val="left"/>
    </w:pPr>
    <w:rPr>
      <w:rFonts w:ascii="Arial Unicode MS" w:eastAsia="Arial Unicode MS" w:hAnsi="Arial Unicode MS" w:cs="Arial Unicode MS"/>
      <w:color w:val="auto"/>
      <w:sz w:val="24"/>
      <w:szCs w:val="24"/>
      <w:lang w:bidi="ar-SA"/>
    </w:rPr>
  </w:style>
  <w:style w:type="paragraph" w:customStyle="1" w:styleId="paragtitles">
    <w:name w:val="paragtitles"/>
    <w:basedOn w:val="Normal"/>
    <w:rsid w:val="00C51BFE"/>
    <w:pPr>
      <w:spacing w:before="100" w:beforeAutospacing="1" w:after="100" w:afterAutospacing="1" w:line="240" w:lineRule="auto"/>
      <w:jc w:val="left"/>
    </w:pPr>
    <w:rPr>
      <w:rFonts w:ascii="Arial Unicode MS" w:eastAsia="Arial Unicode MS" w:hAnsi="Arial Unicode MS" w:cs="Arial Unicode MS"/>
      <w:color w:val="auto"/>
      <w:sz w:val="24"/>
      <w:szCs w:val="24"/>
      <w:lang w:bidi="ar-SA"/>
    </w:rPr>
  </w:style>
  <w:style w:type="character" w:customStyle="1" w:styleId="test">
    <w:name w:val="test"/>
    <w:basedOn w:val="DefaultParagraphFont"/>
    <w:rsid w:val="00C51BFE"/>
  </w:style>
  <w:style w:type="paragraph" w:customStyle="1" w:styleId="Lourdes12">
    <w:name w:val="Lourdes12"/>
    <w:basedOn w:val="Normal"/>
    <w:rsid w:val="00C51BFE"/>
    <w:pPr>
      <w:tabs>
        <w:tab w:val="right" w:leader="dot" w:pos="8630"/>
      </w:tabs>
      <w:spacing w:before="120" w:after="120" w:line="240" w:lineRule="auto"/>
      <w:ind w:right="-72"/>
    </w:pPr>
    <w:rPr>
      <w:rFonts w:ascii="Times New Roman" w:hAnsi="Times New Roman"/>
      <w:b/>
      <w:noProof/>
      <w:color w:val="000000"/>
      <w:sz w:val="24"/>
      <w:szCs w:val="24"/>
      <w:lang w:bidi="ar-SA"/>
    </w:rPr>
  </w:style>
  <w:style w:type="paragraph" w:styleId="BodyText2">
    <w:name w:val="Body Text 2"/>
    <w:basedOn w:val="Normal"/>
    <w:link w:val="BodyText2Char"/>
    <w:rsid w:val="00C51BFE"/>
    <w:pPr>
      <w:spacing w:after="120" w:line="480" w:lineRule="auto"/>
      <w:jc w:val="left"/>
    </w:pPr>
    <w:rPr>
      <w:rFonts w:ascii="Times New Roman" w:hAnsi="Times New Roman"/>
      <w:color w:val="auto"/>
      <w:sz w:val="24"/>
      <w:szCs w:val="24"/>
      <w:lang w:bidi="ar-SA"/>
    </w:rPr>
  </w:style>
  <w:style w:type="character" w:customStyle="1" w:styleId="BodyText2Char">
    <w:name w:val="Body Text 2 Char"/>
    <w:link w:val="BodyText2"/>
    <w:rsid w:val="00C51BFE"/>
    <w:rPr>
      <w:rFonts w:ascii="Times New Roman" w:eastAsia="Times New Roman" w:hAnsi="Times New Roman"/>
      <w:sz w:val="24"/>
      <w:szCs w:val="24"/>
    </w:rPr>
  </w:style>
  <w:style w:type="paragraph" w:customStyle="1" w:styleId="Ta18">
    <w:name w:val="Ta18"/>
    <w:basedOn w:val="Lourdes7"/>
    <w:rsid w:val="00C51BFE"/>
    <w:pPr>
      <w:ind w:left="900" w:right="756"/>
    </w:pPr>
  </w:style>
  <w:style w:type="paragraph" w:customStyle="1" w:styleId="ColorfulList-Accent11">
    <w:name w:val="Colorful List - Accent 11"/>
    <w:basedOn w:val="Normal"/>
    <w:next w:val="Normal"/>
    <w:uiPriority w:val="34"/>
    <w:qFormat/>
    <w:rsid w:val="00C51BFE"/>
    <w:pPr>
      <w:spacing w:after="0" w:line="240" w:lineRule="auto"/>
      <w:ind w:left="720"/>
      <w:jc w:val="left"/>
    </w:pPr>
    <w:rPr>
      <w:rFonts w:ascii="Times New Roman" w:hAnsi="Times New Roman"/>
      <w:color w:val="auto"/>
      <w:sz w:val="24"/>
      <w:szCs w:val="24"/>
      <w:lang w:bidi="ar-SA"/>
    </w:rPr>
  </w:style>
  <w:style w:type="paragraph" w:customStyle="1" w:styleId="esg1">
    <w:name w:val="esg 1"/>
    <w:basedOn w:val="TOC1"/>
    <w:rsid w:val="00C51BFE"/>
    <w:pPr>
      <w:tabs>
        <w:tab w:val="clear" w:pos="8370"/>
        <w:tab w:val="right" w:leader="dot" w:pos="8630"/>
        <w:tab w:val="right" w:leader="dot" w:pos="9782"/>
      </w:tabs>
      <w:spacing w:before="120" w:after="120" w:line="240" w:lineRule="auto"/>
      <w:ind w:left="0" w:right="0"/>
      <w:jc w:val="left"/>
    </w:pPr>
    <w:rPr>
      <w:rFonts w:ascii="Times New Roman" w:eastAsia="Calibri" w:hAnsi="Times New Roman"/>
      <w:color w:val="auto"/>
      <w:sz w:val="24"/>
      <w:szCs w:val="24"/>
      <w:lang w:bidi="ar-SA"/>
    </w:rPr>
  </w:style>
  <w:style w:type="paragraph" w:customStyle="1" w:styleId="Lordes1">
    <w:name w:val="Lordes1"/>
    <w:basedOn w:val="TOC1"/>
    <w:rsid w:val="00C51BFE"/>
    <w:pPr>
      <w:tabs>
        <w:tab w:val="clear" w:pos="8370"/>
      </w:tabs>
      <w:spacing w:before="120" w:after="120" w:line="240" w:lineRule="auto"/>
      <w:ind w:left="0" w:right="-72"/>
      <w:jc w:val="left"/>
    </w:pPr>
    <w:rPr>
      <w:rFonts w:ascii="Times New Roman" w:hAnsi="Times New Roman"/>
      <w:b/>
      <w:noProof/>
      <w:color w:val="000000"/>
      <w:sz w:val="24"/>
      <w:szCs w:val="24"/>
      <w:lang w:bidi="ar-SA"/>
    </w:rPr>
  </w:style>
  <w:style w:type="paragraph" w:customStyle="1" w:styleId="Collazo2">
    <w:name w:val="Collazo2"/>
    <w:basedOn w:val="Normal"/>
    <w:rsid w:val="00C51BFE"/>
    <w:pPr>
      <w:spacing w:after="0" w:line="240" w:lineRule="auto"/>
      <w:jc w:val="left"/>
    </w:pPr>
    <w:rPr>
      <w:rFonts w:ascii="Times New Roman" w:hAnsi="Times New Roman"/>
      <w:b/>
      <w:bCs/>
      <w:color w:val="auto"/>
      <w:sz w:val="24"/>
      <w:szCs w:val="24"/>
      <w:lang w:bidi="ar-SA"/>
    </w:rPr>
  </w:style>
  <w:style w:type="paragraph" w:customStyle="1" w:styleId="Collazo6">
    <w:name w:val="Collazo6"/>
    <w:basedOn w:val="BodyText"/>
    <w:rsid w:val="00C51BFE"/>
    <w:pPr>
      <w:spacing w:after="0" w:line="240" w:lineRule="auto"/>
      <w:jc w:val="both"/>
    </w:pPr>
    <w:rPr>
      <w:rFonts w:ascii="Times New Roman" w:hAnsi="Times New Roman"/>
      <w:b/>
      <w:bCs/>
      <w:color w:val="auto"/>
      <w:sz w:val="24"/>
      <w:szCs w:val="24"/>
      <w:lang w:val="en-US" w:bidi="ar-SA"/>
    </w:rPr>
  </w:style>
  <w:style w:type="paragraph" w:customStyle="1" w:styleId="Ta4">
    <w:name w:val="Ta4"/>
    <w:basedOn w:val="BodyText"/>
    <w:rsid w:val="00C51BFE"/>
    <w:pPr>
      <w:spacing w:after="0" w:line="240" w:lineRule="auto"/>
    </w:pPr>
    <w:rPr>
      <w:rFonts w:ascii="Times New Roman" w:hAnsi="Times New Roman"/>
      <w:b/>
      <w:bCs/>
      <w:color w:val="auto"/>
      <w:sz w:val="24"/>
      <w:szCs w:val="24"/>
      <w:lang w:val="en-US" w:bidi="ar-SA"/>
    </w:rPr>
  </w:style>
  <w:style w:type="paragraph" w:customStyle="1" w:styleId="Ta6">
    <w:name w:val="Ta6"/>
    <w:basedOn w:val="BodyText"/>
    <w:rsid w:val="00C51BFE"/>
    <w:pPr>
      <w:spacing w:after="0" w:line="240" w:lineRule="auto"/>
    </w:pPr>
    <w:rPr>
      <w:rFonts w:ascii="Times New Roman" w:hAnsi="Times New Roman"/>
      <w:b/>
      <w:bCs/>
      <w:color w:val="auto"/>
      <w:sz w:val="24"/>
      <w:szCs w:val="24"/>
      <w:lang w:val="en-US" w:bidi="ar-SA"/>
    </w:rPr>
  </w:style>
  <w:style w:type="character" w:customStyle="1" w:styleId="Lourdes2Char">
    <w:name w:val="Lourdes2 Char"/>
    <w:link w:val="Lourdes2"/>
    <w:rsid w:val="00C51BFE"/>
    <w:rPr>
      <w:rFonts w:ascii="Times New Roman" w:eastAsia="Times New Roman" w:hAnsi="Times New Roman" w:cs="Times New Roman"/>
      <w:b/>
      <w:bCs/>
      <w:color w:val="5A5A5A"/>
      <w:sz w:val="24"/>
      <w:szCs w:val="24"/>
      <w:lang w:val="es-ES_tradnl" w:bidi="en-US"/>
    </w:rPr>
  </w:style>
  <w:style w:type="character" w:customStyle="1" w:styleId="Collazo10Char">
    <w:name w:val="Collazo10 Char"/>
    <w:link w:val="Collazo10"/>
    <w:rsid w:val="00C51BFE"/>
    <w:rPr>
      <w:rFonts w:ascii="Times New Roman" w:eastAsia="Times New Roman" w:hAnsi="Times New Roman"/>
      <w:b/>
      <w:bCs/>
      <w:sz w:val="24"/>
      <w:szCs w:val="24"/>
    </w:rPr>
  </w:style>
  <w:style w:type="paragraph" w:styleId="TOAHeading">
    <w:name w:val="toa heading"/>
    <w:basedOn w:val="Normal"/>
    <w:next w:val="Normal"/>
    <w:rsid w:val="00C51BFE"/>
    <w:pPr>
      <w:widowControl w:val="0"/>
      <w:tabs>
        <w:tab w:val="right" w:pos="9360"/>
      </w:tabs>
      <w:suppressAutoHyphens/>
      <w:overflowPunct w:val="0"/>
      <w:autoSpaceDE w:val="0"/>
      <w:autoSpaceDN w:val="0"/>
      <w:adjustRightInd w:val="0"/>
      <w:spacing w:after="0" w:line="240" w:lineRule="auto"/>
      <w:jc w:val="left"/>
      <w:textAlignment w:val="baseline"/>
    </w:pPr>
    <w:rPr>
      <w:rFonts w:ascii="Courier New" w:hAnsi="Courier New"/>
      <w:color w:val="auto"/>
      <w:sz w:val="20"/>
      <w:lang w:bidi="ar-SA"/>
    </w:rPr>
  </w:style>
  <w:style w:type="table" w:customStyle="1" w:styleId="LightList-Accent11">
    <w:name w:val="Light List - Accent 11"/>
    <w:basedOn w:val="TableNormal"/>
    <w:uiPriority w:val="61"/>
    <w:rsid w:val="00C51BFE"/>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ommentSubject">
    <w:name w:val="annotation subject"/>
    <w:basedOn w:val="CommentText"/>
    <w:next w:val="CommentText"/>
    <w:link w:val="CommentSubjectChar"/>
    <w:rsid w:val="00C51BFE"/>
    <w:pPr>
      <w:spacing w:after="0" w:line="240" w:lineRule="auto"/>
      <w:jc w:val="left"/>
    </w:pPr>
    <w:rPr>
      <w:rFonts w:ascii="Times New Roman" w:hAnsi="Times New Roman"/>
      <w:b/>
      <w:bCs/>
    </w:rPr>
  </w:style>
  <w:style w:type="character" w:customStyle="1" w:styleId="CommentSubjectChar">
    <w:name w:val="Comment Subject Char"/>
    <w:link w:val="CommentSubject"/>
    <w:uiPriority w:val="99"/>
    <w:rsid w:val="00C51BFE"/>
    <w:rPr>
      <w:rFonts w:ascii="Times New Roman" w:eastAsia="Times New Roman" w:hAnsi="Times New Roman" w:cs="Times New Roman"/>
      <w:b/>
      <w:bCs/>
      <w:color w:val="5A5A5A"/>
      <w:szCs w:val="20"/>
      <w:lang w:bidi="en-US"/>
    </w:rPr>
  </w:style>
  <w:style w:type="paragraph" w:customStyle="1" w:styleId="numeros">
    <w:name w:val="numeros"/>
    <w:basedOn w:val="bullets"/>
    <w:autoRedefine/>
    <w:qFormat/>
    <w:rsid w:val="008F5880"/>
    <w:pPr>
      <w:numPr>
        <w:numId w:val="76"/>
      </w:numPr>
    </w:pPr>
  </w:style>
  <w:style w:type="paragraph" w:styleId="Subtitle">
    <w:name w:val="Subtitle"/>
    <w:aliases w:val="HEADING #3"/>
    <w:basedOn w:val="Heading3"/>
    <w:next w:val="Normal"/>
    <w:link w:val="SubtitleChar"/>
    <w:uiPriority w:val="11"/>
    <w:qFormat/>
    <w:rsid w:val="0020333B"/>
    <w:pPr>
      <w:numPr>
        <w:ilvl w:val="1"/>
      </w:numPr>
      <w:jc w:val="left"/>
    </w:pPr>
    <w:rPr>
      <w:b w:val="0"/>
      <w:i/>
      <w:iCs/>
      <w:color w:val="4BACC6" w:themeColor="accent5"/>
      <w:spacing w:val="15"/>
      <w:sz w:val="22"/>
      <w:szCs w:val="24"/>
    </w:rPr>
  </w:style>
  <w:style w:type="character" w:customStyle="1" w:styleId="SubtitleChar">
    <w:name w:val="Subtitle Char"/>
    <w:aliases w:val="HEADING #3 Char"/>
    <w:link w:val="Subtitle"/>
    <w:uiPriority w:val="11"/>
    <w:rsid w:val="0020333B"/>
    <w:rPr>
      <w:rFonts w:ascii="Cambria" w:eastAsia="Times New Roman" w:hAnsi="Cambria"/>
      <w:bCs/>
      <w:i/>
      <w:iCs/>
      <w:color w:val="4BACC6" w:themeColor="accent5"/>
      <w:spacing w:val="15"/>
      <w:sz w:val="22"/>
      <w:szCs w:val="24"/>
      <w:lang w:bidi="en-US"/>
    </w:rPr>
  </w:style>
  <w:style w:type="paragraph" w:customStyle="1" w:styleId="BULLETS2">
    <w:name w:val="BULLETS 2"/>
    <w:basedOn w:val="ColorfulList-Accent11"/>
    <w:qFormat/>
    <w:rsid w:val="003D03B8"/>
    <w:pPr>
      <w:widowControl w:val="0"/>
      <w:numPr>
        <w:numId w:val="1"/>
      </w:numPr>
    </w:pPr>
    <w:rPr>
      <w:rFonts w:ascii="Cambria" w:hAnsi="Cambria"/>
      <w:color w:val="000000" w:themeColor="text1"/>
    </w:rPr>
  </w:style>
  <w:style w:type="paragraph" w:customStyle="1" w:styleId="NoSpacing1">
    <w:name w:val="No Spacing1"/>
    <w:uiPriority w:val="1"/>
    <w:qFormat/>
    <w:rsid w:val="00FE0C9A"/>
    <w:pPr>
      <w:jc w:val="both"/>
    </w:pPr>
    <w:rPr>
      <w:rFonts w:ascii="Cambria Math" w:eastAsia="Times New Roman" w:hAnsi="Cambria Math"/>
      <w:sz w:val="22"/>
      <w:lang w:bidi="en-US"/>
    </w:rPr>
  </w:style>
  <w:style w:type="paragraph" w:customStyle="1" w:styleId="heading40">
    <w:name w:val="heading #4"/>
    <w:basedOn w:val="Normal"/>
    <w:qFormat/>
    <w:rsid w:val="00D70FE7"/>
    <w:pPr>
      <w:widowControl w:val="0"/>
    </w:pPr>
    <w:rPr>
      <w:u w:val="single"/>
    </w:rPr>
  </w:style>
  <w:style w:type="paragraph" w:customStyle="1" w:styleId="ta140">
    <w:name w:val="ta14"/>
    <w:basedOn w:val="Normal"/>
    <w:uiPriority w:val="99"/>
    <w:rsid w:val="001641A7"/>
    <w:pPr>
      <w:spacing w:after="0" w:line="240" w:lineRule="auto"/>
      <w:jc w:val="center"/>
    </w:pPr>
    <w:rPr>
      <w:rFonts w:ascii="Times New Roman" w:hAnsi="Times New Roman"/>
      <w:color w:val="auto"/>
      <w:sz w:val="24"/>
      <w:szCs w:val="24"/>
      <w:lang w:bidi="ar-SA"/>
    </w:rPr>
  </w:style>
  <w:style w:type="character" w:customStyle="1" w:styleId="Heading9Char">
    <w:name w:val="Heading 9 Char"/>
    <w:link w:val="Heading9"/>
    <w:uiPriority w:val="9"/>
    <w:rsid w:val="00FE0C9A"/>
    <w:rPr>
      <w:rFonts w:ascii="Cambria" w:eastAsia="Times New Roman" w:hAnsi="Cambria"/>
      <w:color w:val="000000" w:themeColor="text1"/>
      <w:sz w:val="22"/>
      <w:szCs w:val="22"/>
      <w:lang w:bidi="en-US"/>
    </w:rPr>
  </w:style>
  <w:style w:type="paragraph" w:customStyle="1" w:styleId="OutlineL1">
    <w:name w:val="Outline_L1"/>
    <w:basedOn w:val="Normal"/>
    <w:next w:val="BodyText"/>
    <w:rsid w:val="006B5F70"/>
    <w:pPr>
      <w:numPr>
        <w:numId w:val="9"/>
      </w:numPr>
      <w:spacing w:after="240" w:line="240" w:lineRule="auto"/>
      <w:outlineLvl w:val="0"/>
    </w:pPr>
    <w:rPr>
      <w:rFonts w:ascii="Times New Roman" w:hAnsi="Times New Roman"/>
      <w:color w:val="auto"/>
      <w:sz w:val="24"/>
      <w:lang w:bidi="ar-SA"/>
    </w:rPr>
  </w:style>
  <w:style w:type="paragraph" w:customStyle="1" w:styleId="OutlineL2">
    <w:name w:val="Outline_L2"/>
    <w:basedOn w:val="OutlineL1"/>
    <w:next w:val="BodyText"/>
    <w:rsid w:val="006B5F70"/>
    <w:pPr>
      <w:numPr>
        <w:ilvl w:val="1"/>
      </w:numPr>
      <w:outlineLvl w:val="1"/>
    </w:pPr>
  </w:style>
  <w:style w:type="paragraph" w:customStyle="1" w:styleId="OutlineL3">
    <w:name w:val="Outline_L3"/>
    <w:basedOn w:val="OutlineL2"/>
    <w:next w:val="BodyText"/>
    <w:rsid w:val="006B5F70"/>
    <w:pPr>
      <w:numPr>
        <w:ilvl w:val="2"/>
      </w:numPr>
      <w:outlineLvl w:val="2"/>
    </w:pPr>
  </w:style>
  <w:style w:type="paragraph" w:customStyle="1" w:styleId="OutlineL4">
    <w:name w:val="Outline_L4"/>
    <w:basedOn w:val="OutlineL3"/>
    <w:next w:val="BodyText"/>
    <w:rsid w:val="006B5F70"/>
    <w:pPr>
      <w:numPr>
        <w:ilvl w:val="0"/>
        <w:numId w:val="0"/>
      </w:numPr>
      <w:outlineLvl w:val="3"/>
    </w:pPr>
  </w:style>
  <w:style w:type="paragraph" w:customStyle="1" w:styleId="OutlineL5">
    <w:name w:val="Outline_L5"/>
    <w:basedOn w:val="OutlineL4"/>
    <w:next w:val="BodyText"/>
    <w:rsid w:val="006B5F70"/>
    <w:pPr>
      <w:numPr>
        <w:ilvl w:val="4"/>
        <w:numId w:val="9"/>
      </w:numPr>
      <w:outlineLvl w:val="4"/>
    </w:pPr>
  </w:style>
  <w:style w:type="paragraph" w:customStyle="1" w:styleId="OutlineL6">
    <w:name w:val="Outline_L6"/>
    <w:basedOn w:val="OutlineL5"/>
    <w:next w:val="BodyText"/>
    <w:rsid w:val="006B5F70"/>
    <w:pPr>
      <w:numPr>
        <w:ilvl w:val="5"/>
      </w:numPr>
      <w:outlineLvl w:val="5"/>
    </w:pPr>
  </w:style>
  <w:style w:type="paragraph" w:customStyle="1" w:styleId="OutlineL7">
    <w:name w:val="Outline_L7"/>
    <w:basedOn w:val="OutlineL6"/>
    <w:next w:val="BodyText"/>
    <w:rsid w:val="006B5F70"/>
    <w:pPr>
      <w:numPr>
        <w:ilvl w:val="6"/>
      </w:numPr>
      <w:outlineLvl w:val="6"/>
    </w:pPr>
    <w:rPr>
      <w:rFonts w:ascii="Book Antiqua" w:hAnsi="Book Antiqua"/>
      <w:lang w:val="es-ES"/>
    </w:rPr>
  </w:style>
  <w:style w:type="paragraph" w:customStyle="1" w:styleId="OutlineL8">
    <w:name w:val="Outline_L8"/>
    <w:basedOn w:val="OutlineL7"/>
    <w:next w:val="BodyText"/>
    <w:rsid w:val="006B5F70"/>
    <w:pPr>
      <w:numPr>
        <w:ilvl w:val="7"/>
      </w:numPr>
      <w:outlineLvl w:val="7"/>
    </w:pPr>
  </w:style>
  <w:style w:type="paragraph" w:customStyle="1" w:styleId="OutlineL9">
    <w:name w:val="Outline_L9"/>
    <w:basedOn w:val="OutlineL8"/>
    <w:next w:val="BodyText"/>
    <w:rsid w:val="006B5F70"/>
    <w:pPr>
      <w:numPr>
        <w:ilvl w:val="8"/>
      </w:numPr>
      <w:outlineLvl w:val="8"/>
    </w:pPr>
  </w:style>
  <w:style w:type="paragraph" w:customStyle="1" w:styleId="ColorfulShading-Accent11">
    <w:name w:val="Colorful Shading - Accent 11"/>
    <w:hidden/>
    <w:uiPriority w:val="99"/>
    <w:semiHidden/>
    <w:rsid w:val="009835D5"/>
    <w:rPr>
      <w:rFonts w:ascii="Cambria Math" w:eastAsia="Times New Roman" w:hAnsi="Cambria Math"/>
      <w:color w:val="5A5A5A"/>
      <w:sz w:val="22"/>
      <w:lang w:bidi="en-US"/>
    </w:rPr>
  </w:style>
  <w:style w:type="paragraph" w:styleId="PlainText">
    <w:name w:val="Plain Text"/>
    <w:basedOn w:val="Normal"/>
    <w:link w:val="PlainTextChar"/>
    <w:uiPriority w:val="99"/>
    <w:unhideWhenUsed/>
    <w:rsid w:val="00A40E6F"/>
    <w:pPr>
      <w:spacing w:after="0" w:line="240" w:lineRule="auto"/>
      <w:jc w:val="left"/>
    </w:pPr>
    <w:rPr>
      <w:rFonts w:ascii="Consolas" w:eastAsia="Calibri" w:hAnsi="Consolas"/>
      <w:color w:val="auto"/>
      <w:sz w:val="21"/>
      <w:szCs w:val="21"/>
      <w:lang w:bidi="ar-SA"/>
    </w:rPr>
  </w:style>
  <w:style w:type="character" w:customStyle="1" w:styleId="PlainTextChar">
    <w:name w:val="Plain Text Char"/>
    <w:link w:val="PlainText"/>
    <w:uiPriority w:val="99"/>
    <w:rsid w:val="00A40E6F"/>
    <w:rPr>
      <w:rFonts w:ascii="Consolas" w:eastAsia="Calibri" w:hAnsi="Consolas" w:cs="Times New Roman"/>
      <w:sz w:val="21"/>
      <w:szCs w:val="21"/>
    </w:rPr>
  </w:style>
  <w:style w:type="character" w:styleId="Emphasis">
    <w:name w:val="Emphasis"/>
    <w:uiPriority w:val="20"/>
    <w:qFormat/>
    <w:rsid w:val="00650B41"/>
    <w:rPr>
      <w:i/>
      <w:iCs/>
    </w:rPr>
  </w:style>
  <w:style w:type="character" w:customStyle="1" w:styleId="hps">
    <w:name w:val="hps"/>
    <w:rsid w:val="0064578D"/>
  </w:style>
  <w:style w:type="paragraph" w:styleId="ListParagraph">
    <w:name w:val="List Paragraph"/>
    <w:basedOn w:val="Normal"/>
    <w:uiPriority w:val="34"/>
    <w:qFormat/>
    <w:rsid w:val="0020333B"/>
    <w:pPr>
      <w:spacing w:after="200"/>
      <w:ind w:left="720"/>
    </w:pPr>
    <w:rPr>
      <w:rFonts w:asciiTheme="majorHAnsi" w:eastAsia="Calibri" w:hAnsiTheme="majorHAnsi"/>
      <w:color w:val="auto"/>
      <w:szCs w:val="22"/>
      <w:lang w:bidi="ar-SA"/>
    </w:rPr>
  </w:style>
  <w:style w:type="character" w:styleId="FollowedHyperlink">
    <w:name w:val="FollowedHyperlink"/>
    <w:uiPriority w:val="99"/>
    <w:semiHidden/>
    <w:unhideWhenUsed/>
    <w:rsid w:val="008D0A13"/>
    <w:rPr>
      <w:color w:val="800080"/>
      <w:u w:val="single"/>
    </w:rPr>
  </w:style>
  <w:style w:type="table" w:styleId="LightList-Accent5">
    <w:name w:val="Light List Accent 5"/>
    <w:basedOn w:val="TableNormal"/>
    <w:uiPriority w:val="61"/>
    <w:rsid w:val="002F1C0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ListBullet3">
    <w:name w:val="List Bullet 3"/>
    <w:basedOn w:val="Normal"/>
    <w:uiPriority w:val="99"/>
    <w:unhideWhenUsed/>
    <w:rsid w:val="0026207D"/>
    <w:pPr>
      <w:numPr>
        <w:numId w:val="11"/>
      </w:numPr>
    </w:pPr>
    <w:rPr>
      <w:rFonts w:ascii="Cambria" w:hAnsi="Cambria"/>
      <w:color w:val="595959"/>
      <w:sz w:val="24"/>
    </w:rPr>
  </w:style>
  <w:style w:type="table" w:customStyle="1" w:styleId="LightGrid-Accent11">
    <w:name w:val="Light Grid - Accent 11"/>
    <w:basedOn w:val="TableNormal"/>
    <w:uiPriority w:val="62"/>
    <w:rsid w:val="001A0E7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rsid w:val="0096463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Caption">
    <w:name w:val="caption"/>
    <w:basedOn w:val="Normal"/>
    <w:next w:val="Normal"/>
    <w:uiPriority w:val="35"/>
    <w:unhideWhenUsed/>
    <w:qFormat/>
    <w:rsid w:val="00CE557F"/>
    <w:pPr>
      <w:spacing w:after="200" w:line="240" w:lineRule="auto"/>
    </w:pPr>
    <w:rPr>
      <w:b/>
      <w:bCs/>
      <w:color w:val="4BACC6" w:themeColor="accent1"/>
      <w:sz w:val="18"/>
      <w:szCs w:val="18"/>
    </w:rPr>
  </w:style>
  <w:style w:type="table" w:customStyle="1" w:styleId="LightShading-Accent11">
    <w:name w:val="Light Shading - Accent 11"/>
    <w:basedOn w:val="TableNormal"/>
    <w:uiPriority w:val="60"/>
    <w:rsid w:val="00A85DF1"/>
    <w:rPr>
      <w:rFonts w:ascii="Times New Roman" w:eastAsia="Times New Roman" w:hAnsi="Times New Roman"/>
      <w:color w:val="31849B" w:themeColor="accent1" w:themeShade="BF"/>
    </w:rPr>
    <w:tblPr>
      <w:tblStyleRowBandSize w:val="1"/>
      <w:tblStyleColBandSize w:val="1"/>
      <w:tblInd w:w="0" w:type="dxa"/>
      <w:tblBorders>
        <w:top w:val="single" w:sz="8" w:space="0" w:color="4BACC6" w:themeColor="accent1"/>
        <w:bottom w:val="single" w:sz="8" w:space="0" w:color="4BAC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1"/>
          <w:left w:val="nil"/>
          <w:bottom w:val="single" w:sz="8" w:space="0" w:color="4BACC6" w:themeColor="accent1"/>
          <w:right w:val="nil"/>
          <w:insideH w:val="nil"/>
          <w:insideV w:val="nil"/>
        </w:tcBorders>
      </w:tcPr>
    </w:tblStylePr>
    <w:tblStylePr w:type="lastRow">
      <w:pPr>
        <w:spacing w:before="0" w:after="0" w:line="240" w:lineRule="auto"/>
      </w:pPr>
      <w:rPr>
        <w:b/>
        <w:bCs/>
      </w:rPr>
      <w:tblPr/>
      <w:tcPr>
        <w:tcBorders>
          <w:top w:val="single" w:sz="8" w:space="0" w:color="4BACC6" w:themeColor="accent1"/>
          <w:left w:val="nil"/>
          <w:bottom w:val="single" w:sz="8" w:space="0" w:color="4BAC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1" w:themeFillTint="3F"/>
      </w:tcPr>
    </w:tblStylePr>
    <w:tblStylePr w:type="band1Horz">
      <w:tblPr/>
      <w:tcPr>
        <w:tcBorders>
          <w:left w:val="nil"/>
          <w:right w:val="nil"/>
          <w:insideH w:val="nil"/>
          <w:insideV w:val="nil"/>
        </w:tcBorders>
        <w:shd w:val="clear" w:color="auto" w:fill="D2EAF1" w:themeFill="accent1" w:themeFillTint="3F"/>
      </w:tcPr>
    </w:tblStylePr>
  </w:style>
  <w:style w:type="paragraph" w:customStyle="1" w:styleId="Notes">
    <w:name w:val="Notes"/>
    <w:basedOn w:val="Normal"/>
    <w:rsid w:val="00D6324B"/>
    <w:pPr>
      <w:spacing w:after="0" w:line="240" w:lineRule="auto"/>
      <w:jc w:val="left"/>
    </w:pPr>
    <w:rPr>
      <w:rFonts w:ascii="Verdana" w:hAnsi="Verdana"/>
      <w:color w:val="auto"/>
      <w:sz w:val="16"/>
      <w:szCs w:val="24"/>
      <w:lang w:bidi="ar-SA"/>
    </w:rPr>
  </w:style>
  <w:style w:type="table" w:styleId="LightList-Accent2">
    <w:name w:val="Light List Accent 2"/>
    <w:basedOn w:val="TableNormal"/>
    <w:uiPriority w:val="61"/>
    <w:rsid w:val="006E73B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B69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1">
    <w:name w:val="Medium Grid 1 Accent 1"/>
    <w:basedOn w:val="TableNormal"/>
    <w:uiPriority w:val="67"/>
    <w:rsid w:val="00292030"/>
    <w:tblPr>
      <w:tblStyleRowBandSize w:val="1"/>
      <w:tblStyleColBandSize w:val="1"/>
      <w:tblInd w:w="0" w:type="dxa"/>
      <w:tblBorders>
        <w:top w:val="single" w:sz="8" w:space="0" w:color="78C0D4" w:themeColor="accent1" w:themeTint="BF"/>
        <w:left w:val="single" w:sz="8" w:space="0" w:color="78C0D4" w:themeColor="accent1" w:themeTint="BF"/>
        <w:bottom w:val="single" w:sz="8" w:space="0" w:color="78C0D4" w:themeColor="accent1" w:themeTint="BF"/>
        <w:right w:val="single" w:sz="8" w:space="0" w:color="78C0D4" w:themeColor="accent1" w:themeTint="BF"/>
        <w:insideH w:val="single" w:sz="8" w:space="0" w:color="78C0D4" w:themeColor="accent1" w:themeTint="BF"/>
        <w:insideV w:val="single" w:sz="8" w:space="0" w:color="78C0D4" w:themeColor="accent1" w:themeTint="BF"/>
      </w:tblBorders>
      <w:tblCellMar>
        <w:top w:w="0" w:type="dxa"/>
        <w:left w:w="108" w:type="dxa"/>
        <w:bottom w:w="0" w:type="dxa"/>
        <w:right w:w="108" w:type="dxa"/>
      </w:tblCellMar>
    </w:tblPr>
    <w:tcPr>
      <w:shd w:val="clear" w:color="auto" w:fill="D2EAF1" w:themeFill="accent1" w:themeFillTint="3F"/>
    </w:tcPr>
    <w:tblStylePr w:type="firstRow">
      <w:rPr>
        <w:b/>
        <w:bCs/>
      </w:rPr>
    </w:tblStylePr>
    <w:tblStylePr w:type="lastRow">
      <w:rPr>
        <w:b/>
        <w:bCs/>
      </w:rPr>
      <w:tblPr/>
      <w:tcPr>
        <w:tcBorders>
          <w:top w:val="single" w:sz="18" w:space="0" w:color="78C0D4" w:themeColor="accent1" w:themeTint="BF"/>
        </w:tcBorders>
      </w:tcPr>
    </w:tblStylePr>
    <w:tblStylePr w:type="firstCol">
      <w:rPr>
        <w:b/>
        <w:bCs/>
      </w:rPr>
    </w:tblStylePr>
    <w:tblStylePr w:type="lastCol">
      <w:rPr>
        <w:b/>
        <w:bCs/>
      </w:rPr>
    </w:tblStylePr>
    <w:tblStylePr w:type="band1Vert">
      <w:tblPr/>
      <w:tcPr>
        <w:shd w:val="clear" w:color="auto" w:fill="A5D5E2" w:themeFill="accent1" w:themeFillTint="7F"/>
      </w:tcPr>
    </w:tblStylePr>
    <w:tblStylePr w:type="band1Horz">
      <w:tblPr/>
      <w:tcPr>
        <w:shd w:val="clear" w:color="auto" w:fill="A5D5E2" w:themeFill="accent1" w:themeFillTint="7F"/>
      </w:tcPr>
    </w:tblStylePr>
  </w:style>
  <w:style w:type="table" w:customStyle="1" w:styleId="LightGrid-Accent12">
    <w:name w:val="Light Grid - Accent 12"/>
    <w:basedOn w:val="TableNormal"/>
    <w:uiPriority w:val="62"/>
    <w:rsid w:val="002B13F2"/>
    <w:tblPr>
      <w:tblStyleRowBandSize w:val="1"/>
      <w:tblStyleColBandSize w:val="1"/>
      <w:tblInd w:w="0" w:type="dxa"/>
      <w:tblBorders>
        <w:top w:val="single" w:sz="8" w:space="0" w:color="4BACC6" w:themeColor="accent1"/>
        <w:left w:val="single" w:sz="8" w:space="0" w:color="4BACC6" w:themeColor="accent1"/>
        <w:bottom w:val="single" w:sz="8" w:space="0" w:color="4BACC6" w:themeColor="accent1"/>
        <w:right w:val="single" w:sz="8" w:space="0" w:color="4BACC6" w:themeColor="accent1"/>
        <w:insideH w:val="single" w:sz="8" w:space="0" w:color="4BACC6" w:themeColor="accent1"/>
        <w:insideV w:val="single" w:sz="8" w:space="0" w:color="4BACC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1"/>
          <w:left w:val="single" w:sz="8" w:space="0" w:color="4BACC6" w:themeColor="accent1"/>
          <w:bottom w:val="single" w:sz="18" w:space="0" w:color="4BACC6" w:themeColor="accent1"/>
          <w:right w:val="single" w:sz="8" w:space="0" w:color="4BACC6" w:themeColor="accent1"/>
          <w:insideH w:val="nil"/>
          <w:insideV w:val="single" w:sz="8" w:space="0" w:color="4BAC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1"/>
          <w:left w:val="single" w:sz="8" w:space="0" w:color="4BACC6" w:themeColor="accent1"/>
          <w:bottom w:val="single" w:sz="8" w:space="0" w:color="4BACC6" w:themeColor="accent1"/>
          <w:right w:val="single" w:sz="8" w:space="0" w:color="4BACC6" w:themeColor="accent1"/>
          <w:insideH w:val="nil"/>
          <w:insideV w:val="single" w:sz="8" w:space="0" w:color="4BAC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1"/>
          <w:left w:val="single" w:sz="8" w:space="0" w:color="4BACC6" w:themeColor="accent1"/>
          <w:bottom w:val="single" w:sz="8" w:space="0" w:color="4BACC6" w:themeColor="accent1"/>
          <w:right w:val="single" w:sz="8" w:space="0" w:color="4BACC6" w:themeColor="accent1"/>
        </w:tcBorders>
      </w:tcPr>
    </w:tblStylePr>
    <w:tblStylePr w:type="band1Vert">
      <w:tblPr/>
      <w:tcPr>
        <w:tcBorders>
          <w:top w:val="single" w:sz="8" w:space="0" w:color="4BACC6" w:themeColor="accent1"/>
          <w:left w:val="single" w:sz="8" w:space="0" w:color="4BACC6" w:themeColor="accent1"/>
          <w:bottom w:val="single" w:sz="8" w:space="0" w:color="4BACC6" w:themeColor="accent1"/>
          <w:right w:val="single" w:sz="8" w:space="0" w:color="4BACC6" w:themeColor="accent1"/>
        </w:tcBorders>
        <w:shd w:val="clear" w:color="auto" w:fill="D2EAF1" w:themeFill="accent1" w:themeFillTint="3F"/>
      </w:tcPr>
    </w:tblStylePr>
    <w:tblStylePr w:type="band1Horz">
      <w:tblPr/>
      <w:tcPr>
        <w:tcBorders>
          <w:top w:val="single" w:sz="8" w:space="0" w:color="4BACC6" w:themeColor="accent1"/>
          <w:left w:val="single" w:sz="8" w:space="0" w:color="4BACC6" w:themeColor="accent1"/>
          <w:bottom w:val="single" w:sz="8" w:space="0" w:color="4BACC6" w:themeColor="accent1"/>
          <w:right w:val="single" w:sz="8" w:space="0" w:color="4BACC6" w:themeColor="accent1"/>
          <w:insideV w:val="single" w:sz="8" w:space="0" w:color="4BACC6" w:themeColor="accent1"/>
        </w:tcBorders>
        <w:shd w:val="clear" w:color="auto" w:fill="D2EAF1" w:themeFill="accent1" w:themeFillTint="3F"/>
      </w:tcPr>
    </w:tblStylePr>
    <w:tblStylePr w:type="band2Horz">
      <w:tblPr/>
      <w:tcPr>
        <w:tcBorders>
          <w:top w:val="single" w:sz="8" w:space="0" w:color="4BACC6" w:themeColor="accent1"/>
          <w:left w:val="single" w:sz="8" w:space="0" w:color="4BACC6" w:themeColor="accent1"/>
          <w:bottom w:val="single" w:sz="8" w:space="0" w:color="4BACC6" w:themeColor="accent1"/>
          <w:right w:val="single" w:sz="8" w:space="0" w:color="4BACC6" w:themeColor="accent1"/>
          <w:insideV w:val="single" w:sz="8" w:space="0" w:color="4BACC6" w:themeColor="accent1"/>
        </w:tcBorders>
      </w:tcPr>
    </w:tblStylePr>
  </w:style>
  <w:style w:type="paragraph" w:styleId="NoSpacing">
    <w:name w:val="No Spacing"/>
    <w:link w:val="NoSpacingChar"/>
    <w:uiPriority w:val="99"/>
    <w:qFormat/>
    <w:rsid w:val="00114EF8"/>
    <w:rPr>
      <w:rFonts w:eastAsia="Calibri"/>
      <w:sz w:val="22"/>
      <w:szCs w:val="22"/>
    </w:rPr>
  </w:style>
  <w:style w:type="character" w:customStyle="1" w:styleId="NoSpacingChar">
    <w:name w:val="No Spacing Char"/>
    <w:basedOn w:val="DefaultParagraphFont"/>
    <w:link w:val="NoSpacing"/>
    <w:uiPriority w:val="1"/>
    <w:rsid w:val="00114EF8"/>
    <w:rPr>
      <w:rFonts w:eastAsia="Calibri"/>
      <w:sz w:val="22"/>
      <w:szCs w:val="22"/>
    </w:rPr>
  </w:style>
  <w:style w:type="character" w:styleId="SubtleEmphasis">
    <w:name w:val="Subtle Emphasis"/>
    <w:basedOn w:val="DefaultParagraphFont"/>
    <w:uiPriority w:val="19"/>
    <w:qFormat/>
    <w:rsid w:val="00FE0C9A"/>
    <w:rPr>
      <w:i/>
      <w:iCs/>
      <w:color w:val="auto"/>
    </w:rPr>
  </w:style>
  <w:style w:type="paragraph" w:styleId="IntenseQuote">
    <w:name w:val="Intense Quote"/>
    <w:basedOn w:val="Normal"/>
    <w:next w:val="Normal"/>
    <w:link w:val="IntenseQuoteChar"/>
    <w:uiPriority w:val="30"/>
    <w:qFormat/>
    <w:rsid w:val="00114EF8"/>
    <w:pPr>
      <w:pBdr>
        <w:bottom w:val="single" w:sz="4" w:space="4" w:color="4BACC6" w:themeColor="accent1"/>
      </w:pBdr>
      <w:spacing w:before="200" w:after="280" w:line="240" w:lineRule="auto"/>
      <w:ind w:left="936" w:right="936"/>
      <w:jc w:val="left"/>
    </w:pPr>
    <w:rPr>
      <w:rFonts w:ascii="Arial Narrow" w:hAnsi="Arial Narrow"/>
      <w:b/>
      <w:bCs/>
      <w:i/>
      <w:iCs/>
      <w:color w:val="4BACC6" w:themeColor="accent1"/>
      <w:sz w:val="24"/>
      <w:szCs w:val="24"/>
      <w:lang w:val="es-PR" w:bidi="ar-SA"/>
    </w:rPr>
  </w:style>
  <w:style w:type="character" w:customStyle="1" w:styleId="IntenseQuoteChar">
    <w:name w:val="Intense Quote Char"/>
    <w:basedOn w:val="DefaultParagraphFont"/>
    <w:link w:val="IntenseQuote"/>
    <w:uiPriority w:val="30"/>
    <w:rsid w:val="00114EF8"/>
    <w:rPr>
      <w:rFonts w:ascii="Arial Narrow" w:eastAsia="Times New Roman" w:hAnsi="Arial Narrow"/>
      <w:b/>
      <w:bCs/>
      <w:i/>
      <w:iCs/>
      <w:color w:val="4BACC6" w:themeColor="accent1"/>
      <w:sz w:val="24"/>
      <w:szCs w:val="24"/>
      <w:lang w:val="es-PR"/>
    </w:rPr>
  </w:style>
  <w:style w:type="character" w:customStyle="1" w:styleId="shorttext1">
    <w:name w:val="short_text1"/>
    <w:basedOn w:val="DefaultParagraphFont"/>
    <w:rsid w:val="00114EF8"/>
    <w:rPr>
      <w:sz w:val="29"/>
      <w:szCs w:val="29"/>
    </w:rPr>
  </w:style>
  <w:style w:type="character" w:customStyle="1" w:styleId="mediumtext1">
    <w:name w:val="medium_text1"/>
    <w:basedOn w:val="DefaultParagraphFont"/>
    <w:rsid w:val="00114EF8"/>
    <w:rPr>
      <w:sz w:val="24"/>
      <w:szCs w:val="24"/>
    </w:rPr>
  </w:style>
  <w:style w:type="character" w:customStyle="1" w:styleId="longtext1">
    <w:name w:val="long_text1"/>
    <w:basedOn w:val="DefaultParagraphFont"/>
    <w:rsid w:val="00114EF8"/>
    <w:rPr>
      <w:sz w:val="20"/>
      <w:szCs w:val="20"/>
    </w:rPr>
  </w:style>
  <w:style w:type="paragraph" w:styleId="TOC4">
    <w:name w:val="toc 4"/>
    <w:basedOn w:val="Normal"/>
    <w:next w:val="Normal"/>
    <w:autoRedefine/>
    <w:uiPriority w:val="39"/>
    <w:rsid w:val="00114EF8"/>
    <w:pPr>
      <w:spacing w:after="100" w:line="240" w:lineRule="auto"/>
      <w:jc w:val="left"/>
    </w:pPr>
    <w:rPr>
      <w:rFonts w:ascii="Arial Narrow" w:hAnsi="Arial Narrow"/>
      <w:color w:val="auto"/>
      <w:sz w:val="24"/>
      <w:szCs w:val="24"/>
      <w:lang w:val="es-PR" w:bidi="ar-SA"/>
    </w:rPr>
  </w:style>
  <w:style w:type="paragraph" w:styleId="Revision">
    <w:name w:val="Revision"/>
    <w:hidden/>
    <w:uiPriority w:val="99"/>
    <w:rsid w:val="00754956"/>
    <w:rPr>
      <w:rFonts w:ascii="Cambria Math" w:eastAsia="Times New Roman" w:hAnsi="Cambria Math"/>
      <w:color w:val="5A5A5A"/>
      <w:sz w:val="22"/>
      <w:lang w:bidi="en-US"/>
    </w:rPr>
  </w:style>
  <w:style w:type="character" w:styleId="Strong">
    <w:name w:val="Strong"/>
    <w:basedOn w:val="DefaultParagraphFont"/>
    <w:uiPriority w:val="22"/>
    <w:qFormat/>
    <w:rsid w:val="002A6166"/>
    <w:rPr>
      <w:b/>
      <w:bCs/>
    </w:rPr>
  </w:style>
  <w:style w:type="table" w:customStyle="1" w:styleId="TableGrid1">
    <w:name w:val="Table Grid1"/>
    <w:basedOn w:val="TableNormal"/>
    <w:next w:val="TableGrid"/>
    <w:uiPriority w:val="59"/>
    <w:rsid w:val="003F650F"/>
    <w:rPr>
      <w:rFonts w:asciiTheme="minorHAnsi" w:eastAsiaTheme="minorHAnsi" w:hAnsiTheme="minorHAnsi" w:cstheme="minorBidi"/>
      <w:sz w:val="22"/>
      <w:szCs w:val="22"/>
      <w:lang w:val="es-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
    <w:name w:val="Grid Table 4 - Accent 41"/>
    <w:basedOn w:val="TableNormal"/>
    <w:uiPriority w:val="49"/>
    <w:rsid w:val="00BF7832"/>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3-Accent41">
    <w:name w:val="List Table 3 - Accent 41"/>
    <w:basedOn w:val="TableNormal"/>
    <w:uiPriority w:val="48"/>
    <w:rsid w:val="00BF7832"/>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ghtGrid-Accent5">
    <w:name w:val="Light Grid Accent 5"/>
    <w:basedOn w:val="TableNormal"/>
    <w:uiPriority w:val="62"/>
    <w:rsid w:val="003D03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1">
    <w:name w:val="Medium Shading 1 Accent 1"/>
    <w:basedOn w:val="TableNormal"/>
    <w:uiPriority w:val="63"/>
    <w:rsid w:val="003D03B8"/>
    <w:tblPr>
      <w:tblStyleRowBandSize w:val="1"/>
      <w:tblStyleColBandSize w:val="1"/>
      <w:tblInd w:w="0" w:type="dxa"/>
      <w:tblBorders>
        <w:top w:val="single" w:sz="8" w:space="0" w:color="78C0D4" w:themeColor="accent1" w:themeTint="BF"/>
        <w:left w:val="single" w:sz="8" w:space="0" w:color="78C0D4" w:themeColor="accent1" w:themeTint="BF"/>
        <w:bottom w:val="single" w:sz="8" w:space="0" w:color="78C0D4" w:themeColor="accent1" w:themeTint="BF"/>
        <w:right w:val="single" w:sz="8" w:space="0" w:color="78C0D4" w:themeColor="accent1" w:themeTint="BF"/>
        <w:insideH w:val="single" w:sz="8" w:space="0" w:color="78C0D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1" w:themeTint="BF"/>
          <w:left w:val="single" w:sz="8" w:space="0" w:color="78C0D4" w:themeColor="accent1" w:themeTint="BF"/>
          <w:bottom w:val="single" w:sz="8" w:space="0" w:color="78C0D4" w:themeColor="accent1" w:themeTint="BF"/>
          <w:right w:val="single" w:sz="8" w:space="0" w:color="78C0D4" w:themeColor="accent1" w:themeTint="BF"/>
          <w:insideH w:val="nil"/>
          <w:insideV w:val="nil"/>
        </w:tcBorders>
        <w:shd w:val="clear" w:color="auto" w:fill="4BACC6" w:themeFill="accent1"/>
      </w:tcPr>
    </w:tblStylePr>
    <w:tblStylePr w:type="lastRow">
      <w:pPr>
        <w:spacing w:before="0" w:after="0" w:line="240" w:lineRule="auto"/>
      </w:pPr>
      <w:rPr>
        <w:b/>
        <w:bCs/>
      </w:rPr>
      <w:tblPr/>
      <w:tcPr>
        <w:tcBorders>
          <w:top w:val="double" w:sz="6" w:space="0" w:color="78C0D4" w:themeColor="accent1" w:themeTint="BF"/>
          <w:left w:val="single" w:sz="8" w:space="0" w:color="78C0D4" w:themeColor="accent1" w:themeTint="BF"/>
          <w:bottom w:val="single" w:sz="8" w:space="0" w:color="78C0D4" w:themeColor="accent1" w:themeTint="BF"/>
          <w:right w:val="single" w:sz="8" w:space="0" w:color="78C0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1" w:themeFillTint="3F"/>
      </w:tcPr>
    </w:tblStylePr>
    <w:tblStylePr w:type="band1Horz">
      <w:tblPr/>
      <w:tcPr>
        <w:tcBorders>
          <w:insideH w:val="nil"/>
          <w:insideV w:val="nil"/>
        </w:tcBorders>
        <w:shd w:val="clear" w:color="auto" w:fill="D2EAF1"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3D03B8"/>
    <w:tblPr>
      <w:tblStyleRowBandSize w:val="1"/>
      <w:tblStyleColBandSize w:val="1"/>
      <w:tblInd w:w="0" w:type="dxa"/>
      <w:tblBorders>
        <w:top w:val="single" w:sz="8" w:space="0" w:color="4BACC6" w:themeColor="accent1"/>
        <w:left w:val="single" w:sz="8" w:space="0" w:color="4BACC6" w:themeColor="accent1"/>
        <w:bottom w:val="single" w:sz="8" w:space="0" w:color="4BACC6" w:themeColor="accent1"/>
        <w:right w:val="single" w:sz="8" w:space="0" w:color="4BACC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1"/>
      </w:tcPr>
    </w:tblStylePr>
    <w:tblStylePr w:type="lastRow">
      <w:pPr>
        <w:spacing w:before="0" w:after="0" w:line="240" w:lineRule="auto"/>
      </w:pPr>
      <w:rPr>
        <w:b/>
        <w:bCs/>
      </w:rPr>
      <w:tblPr/>
      <w:tcPr>
        <w:tcBorders>
          <w:top w:val="double" w:sz="6" w:space="0" w:color="4BACC6" w:themeColor="accent1"/>
          <w:left w:val="single" w:sz="8" w:space="0" w:color="4BACC6" w:themeColor="accent1"/>
          <w:bottom w:val="single" w:sz="8" w:space="0" w:color="4BACC6" w:themeColor="accent1"/>
          <w:right w:val="single" w:sz="8" w:space="0" w:color="4BACC6" w:themeColor="accent1"/>
        </w:tcBorders>
      </w:tcPr>
    </w:tblStylePr>
    <w:tblStylePr w:type="firstCol">
      <w:rPr>
        <w:b/>
        <w:bCs/>
      </w:rPr>
    </w:tblStylePr>
    <w:tblStylePr w:type="lastCol">
      <w:rPr>
        <w:b/>
        <w:bCs/>
      </w:rPr>
    </w:tblStylePr>
    <w:tblStylePr w:type="band1Vert">
      <w:tblPr/>
      <w:tcPr>
        <w:tcBorders>
          <w:top w:val="single" w:sz="8" w:space="0" w:color="4BACC6" w:themeColor="accent1"/>
          <w:left w:val="single" w:sz="8" w:space="0" w:color="4BACC6" w:themeColor="accent1"/>
          <w:bottom w:val="single" w:sz="8" w:space="0" w:color="4BACC6" w:themeColor="accent1"/>
          <w:right w:val="single" w:sz="8" w:space="0" w:color="4BACC6" w:themeColor="accent1"/>
        </w:tcBorders>
      </w:tcPr>
    </w:tblStylePr>
    <w:tblStylePr w:type="band1Horz">
      <w:tblPr/>
      <w:tcPr>
        <w:tcBorders>
          <w:top w:val="single" w:sz="8" w:space="0" w:color="4BACC6" w:themeColor="accent1"/>
          <w:left w:val="single" w:sz="8" w:space="0" w:color="4BACC6" w:themeColor="accent1"/>
          <w:bottom w:val="single" w:sz="8" w:space="0" w:color="4BACC6" w:themeColor="accent1"/>
          <w:right w:val="single" w:sz="8" w:space="0" w:color="4BACC6" w:themeColor="accent1"/>
        </w:tcBorders>
      </w:tcPr>
    </w:tblStylePr>
  </w:style>
  <w:style w:type="table" w:styleId="MediumShading1-Accent5">
    <w:name w:val="Medium Shading 1 Accent 5"/>
    <w:basedOn w:val="TableNormal"/>
    <w:uiPriority w:val="63"/>
    <w:rsid w:val="0020333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Style4">
    <w:name w:val="Style4"/>
    <w:basedOn w:val="Normal"/>
    <w:uiPriority w:val="99"/>
    <w:rsid w:val="005632F1"/>
    <w:pPr>
      <w:widowControl w:val="0"/>
      <w:autoSpaceDE w:val="0"/>
      <w:autoSpaceDN w:val="0"/>
      <w:adjustRightInd w:val="0"/>
      <w:spacing w:after="0" w:line="397" w:lineRule="exact"/>
      <w:ind w:hanging="341"/>
    </w:pPr>
    <w:rPr>
      <w:rFonts w:ascii="Times New Roman" w:eastAsiaTheme="minorEastAsia" w:hAnsi="Times New Roman"/>
      <w:color w:val="auto"/>
      <w:sz w:val="24"/>
      <w:szCs w:val="24"/>
      <w:lang w:bidi="ar-SA"/>
    </w:rPr>
  </w:style>
  <w:style w:type="character" w:customStyle="1" w:styleId="FontStyle15">
    <w:name w:val="Font Style15"/>
    <w:basedOn w:val="DefaultParagraphFont"/>
    <w:uiPriority w:val="99"/>
    <w:rsid w:val="005632F1"/>
    <w:rPr>
      <w:rFonts w:ascii="Times New Roman" w:hAnsi="Times New Roman" w:cs="Times New Roman"/>
      <w:color w:val="000000"/>
      <w:sz w:val="22"/>
      <w:szCs w:val="22"/>
    </w:rPr>
  </w:style>
  <w:style w:type="paragraph" w:customStyle="1" w:styleId="Lourde4">
    <w:name w:val="Lourde4"/>
    <w:basedOn w:val="Normal"/>
    <w:link w:val="Lourde4Char"/>
    <w:rsid w:val="008D7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tLeast"/>
      <w:jc w:val="center"/>
      <w:outlineLvl w:val="0"/>
    </w:pPr>
    <w:rPr>
      <w:rFonts w:ascii="Times New Roman" w:hAnsi="Times New Roman"/>
      <w:b/>
      <w:color w:val="auto"/>
      <w:sz w:val="24"/>
      <w:szCs w:val="24"/>
      <w:lang w:bidi="ar-SA"/>
    </w:rPr>
  </w:style>
  <w:style w:type="character" w:customStyle="1" w:styleId="Lourde4Char">
    <w:name w:val="Lourde4 Char"/>
    <w:link w:val="Lourde4"/>
    <w:rsid w:val="008D725E"/>
    <w:rPr>
      <w:rFonts w:ascii="Times New Roman" w:eastAsia="Times New Roman" w:hAnsi="Times New Roman"/>
      <w:b/>
      <w:sz w:val="24"/>
      <w:szCs w:val="24"/>
    </w:rPr>
  </w:style>
  <w:style w:type="table" w:styleId="MediumList2-Accent5">
    <w:name w:val="Medium List 2 Accent 5"/>
    <w:basedOn w:val="TableNormal"/>
    <w:uiPriority w:val="66"/>
    <w:rsid w:val="00B86E5A"/>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style-span">
    <w:name w:val="apple-style-span"/>
    <w:basedOn w:val="DefaultParagraphFont"/>
    <w:rsid w:val="006337DA"/>
  </w:style>
  <w:style w:type="table" w:customStyle="1" w:styleId="ListTable3-Accent61">
    <w:name w:val="List Table 3 - Accent 61"/>
    <w:basedOn w:val="TableNormal"/>
    <w:uiPriority w:val="48"/>
    <w:rsid w:val="0090767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4-Accent61">
    <w:name w:val="Grid Table 4 - Accent 61"/>
    <w:basedOn w:val="TableNormal"/>
    <w:uiPriority w:val="49"/>
    <w:rsid w:val="0090767F"/>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61">
    <w:name w:val="Grid Table 1 Light - Accent 61"/>
    <w:basedOn w:val="TableNormal"/>
    <w:uiPriority w:val="46"/>
    <w:rsid w:val="0090767F"/>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90767F"/>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61">
    <w:name w:val="List Table 4 - Accent 61"/>
    <w:basedOn w:val="TableNormal"/>
    <w:uiPriority w:val="49"/>
    <w:rsid w:val="009D1516"/>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Accent61">
    <w:name w:val="Grid Table 2 - Accent 61"/>
    <w:basedOn w:val="TableNormal"/>
    <w:uiPriority w:val="47"/>
    <w:rsid w:val="009D1516"/>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 Accent 61"/>
    <w:basedOn w:val="TableNormal"/>
    <w:uiPriority w:val="50"/>
    <w:rsid w:val="00ED50C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5Dark-Accent61">
    <w:name w:val="List Table 5 Dark - Accent 61"/>
    <w:basedOn w:val="TableNormal"/>
    <w:uiPriority w:val="50"/>
    <w:rsid w:val="00ED50C9"/>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6Char">
    <w:name w:val="Heading 6 Char"/>
    <w:basedOn w:val="DefaultParagraphFont"/>
    <w:link w:val="Heading6"/>
    <w:rsid w:val="004E0EE4"/>
    <w:rPr>
      <w:rFonts w:asciiTheme="majorHAnsi" w:eastAsia="Times New Roman" w:hAnsiTheme="majorHAnsi"/>
      <w:b/>
      <w:bCs/>
      <w:sz w:val="22"/>
      <w:szCs w:val="22"/>
    </w:rPr>
  </w:style>
  <w:style w:type="table" w:styleId="TableClassic3">
    <w:name w:val="Table Classic 3"/>
    <w:basedOn w:val="TableNormal"/>
    <w:rsid w:val="004E0EE4"/>
    <w:pPr>
      <w:spacing w:after="24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4E0EE4"/>
    <w:pPr>
      <w:shd w:val="clear" w:color="auto" w:fill="000080"/>
      <w:spacing w:after="0" w:line="240" w:lineRule="auto"/>
    </w:pPr>
    <w:rPr>
      <w:rFonts w:ascii="Tahoma" w:hAnsi="Tahoma" w:cs="Tahoma"/>
      <w:color w:val="auto"/>
      <w:sz w:val="20"/>
      <w:lang w:bidi="ar-SA"/>
    </w:rPr>
  </w:style>
  <w:style w:type="character" w:customStyle="1" w:styleId="DocumentMapChar">
    <w:name w:val="Document Map Char"/>
    <w:basedOn w:val="DefaultParagraphFont"/>
    <w:link w:val="DocumentMap"/>
    <w:semiHidden/>
    <w:rsid w:val="004E0EE4"/>
    <w:rPr>
      <w:rFonts w:ascii="Tahoma" w:eastAsia="Times New Roman" w:hAnsi="Tahoma" w:cs="Tahoma"/>
      <w:shd w:val="clear" w:color="auto" w:fill="000080"/>
    </w:rPr>
  </w:style>
  <w:style w:type="paragraph" w:styleId="TOC5">
    <w:name w:val="toc 5"/>
    <w:basedOn w:val="Normal"/>
    <w:next w:val="Normal"/>
    <w:autoRedefine/>
    <w:uiPriority w:val="39"/>
    <w:rsid w:val="004E0EE4"/>
    <w:pPr>
      <w:spacing w:after="0" w:line="240" w:lineRule="auto"/>
      <w:ind w:left="960"/>
      <w:jc w:val="left"/>
    </w:pPr>
    <w:rPr>
      <w:rFonts w:asciiTheme="majorHAnsi" w:hAnsiTheme="majorHAnsi"/>
      <w:color w:val="auto"/>
      <w:sz w:val="24"/>
      <w:szCs w:val="24"/>
      <w:lang w:bidi="ar-SA"/>
    </w:rPr>
  </w:style>
  <w:style w:type="paragraph" w:styleId="TOC6">
    <w:name w:val="toc 6"/>
    <w:basedOn w:val="Normal"/>
    <w:next w:val="Normal"/>
    <w:autoRedefine/>
    <w:uiPriority w:val="39"/>
    <w:rsid w:val="004E0EE4"/>
    <w:pPr>
      <w:spacing w:after="0" w:line="240" w:lineRule="auto"/>
      <w:ind w:left="1200"/>
      <w:jc w:val="left"/>
    </w:pPr>
    <w:rPr>
      <w:rFonts w:asciiTheme="majorHAnsi" w:hAnsiTheme="majorHAnsi"/>
      <w:color w:val="auto"/>
      <w:sz w:val="24"/>
      <w:szCs w:val="24"/>
      <w:lang w:bidi="ar-SA"/>
    </w:rPr>
  </w:style>
  <w:style w:type="paragraph" w:styleId="TOC7">
    <w:name w:val="toc 7"/>
    <w:basedOn w:val="Normal"/>
    <w:next w:val="Normal"/>
    <w:autoRedefine/>
    <w:uiPriority w:val="39"/>
    <w:rsid w:val="004E0EE4"/>
    <w:pPr>
      <w:spacing w:after="0" w:line="240" w:lineRule="auto"/>
      <w:ind w:left="1440"/>
      <w:jc w:val="left"/>
    </w:pPr>
    <w:rPr>
      <w:rFonts w:asciiTheme="majorHAnsi" w:hAnsiTheme="majorHAnsi"/>
      <w:color w:val="auto"/>
      <w:sz w:val="24"/>
      <w:szCs w:val="24"/>
      <w:lang w:bidi="ar-SA"/>
    </w:rPr>
  </w:style>
  <w:style w:type="paragraph" w:styleId="TOC8">
    <w:name w:val="toc 8"/>
    <w:basedOn w:val="Normal"/>
    <w:next w:val="Normal"/>
    <w:autoRedefine/>
    <w:uiPriority w:val="39"/>
    <w:rsid w:val="004E0EE4"/>
    <w:pPr>
      <w:spacing w:after="0" w:line="240" w:lineRule="auto"/>
      <w:ind w:left="1680"/>
      <w:jc w:val="left"/>
    </w:pPr>
    <w:rPr>
      <w:rFonts w:asciiTheme="majorHAnsi" w:hAnsiTheme="majorHAnsi"/>
      <w:color w:val="auto"/>
      <w:sz w:val="24"/>
      <w:szCs w:val="24"/>
      <w:lang w:bidi="ar-SA"/>
    </w:rPr>
  </w:style>
  <w:style w:type="paragraph" w:styleId="TOC9">
    <w:name w:val="toc 9"/>
    <w:basedOn w:val="Normal"/>
    <w:next w:val="Normal"/>
    <w:autoRedefine/>
    <w:uiPriority w:val="39"/>
    <w:rsid w:val="004E0EE4"/>
    <w:pPr>
      <w:spacing w:after="0" w:line="240" w:lineRule="auto"/>
      <w:ind w:left="1920"/>
      <w:jc w:val="left"/>
    </w:pPr>
    <w:rPr>
      <w:rFonts w:asciiTheme="majorHAnsi" w:hAnsiTheme="majorHAnsi"/>
      <w:color w:val="auto"/>
      <w:sz w:val="24"/>
      <w:szCs w:val="24"/>
      <w:lang w:bidi="ar-SA"/>
    </w:rPr>
  </w:style>
  <w:style w:type="paragraph" w:customStyle="1" w:styleId="HDWDoubleSpace">
    <w:name w:val="*HDWDoubleSpace"/>
    <w:basedOn w:val="Normal"/>
    <w:rsid w:val="004E0EE4"/>
    <w:pPr>
      <w:spacing w:after="120" w:line="480" w:lineRule="auto"/>
      <w:ind w:firstLine="1440"/>
    </w:pPr>
    <w:rPr>
      <w:rFonts w:asciiTheme="majorHAnsi" w:hAnsiTheme="majorHAnsi"/>
      <w:color w:val="auto"/>
      <w:sz w:val="24"/>
      <w:szCs w:val="24"/>
      <w:lang w:bidi="ar-SA"/>
    </w:rPr>
  </w:style>
  <w:style w:type="character" w:customStyle="1" w:styleId="st">
    <w:name w:val="st"/>
    <w:basedOn w:val="DefaultParagraphFont"/>
    <w:rsid w:val="004E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622">
      <w:bodyDiv w:val="1"/>
      <w:marLeft w:val="0"/>
      <w:marRight w:val="0"/>
      <w:marTop w:val="0"/>
      <w:marBottom w:val="0"/>
      <w:divBdr>
        <w:top w:val="none" w:sz="0" w:space="0" w:color="auto"/>
        <w:left w:val="none" w:sz="0" w:space="0" w:color="auto"/>
        <w:bottom w:val="none" w:sz="0" w:space="0" w:color="auto"/>
        <w:right w:val="none" w:sz="0" w:space="0" w:color="auto"/>
      </w:divBdr>
    </w:div>
    <w:div w:id="26225119">
      <w:bodyDiv w:val="1"/>
      <w:marLeft w:val="0"/>
      <w:marRight w:val="0"/>
      <w:marTop w:val="0"/>
      <w:marBottom w:val="0"/>
      <w:divBdr>
        <w:top w:val="none" w:sz="0" w:space="0" w:color="auto"/>
        <w:left w:val="none" w:sz="0" w:space="0" w:color="auto"/>
        <w:bottom w:val="none" w:sz="0" w:space="0" w:color="auto"/>
        <w:right w:val="none" w:sz="0" w:space="0" w:color="auto"/>
      </w:divBdr>
    </w:div>
    <w:div w:id="39984766">
      <w:bodyDiv w:val="1"/>
      <w:marLeft w:val="0"/>
      <w:marRight w:val="0"/>
      <w:marTop w:val="0"/>
      <w:marBottom w:val="0"/>
      <w:divBdr>
        <w:top w:val="none" w:sz="0" w:space="0" w:color="auto"/>
        <w:left w:val="none" w:sz="0" w:space="0" w:color="auto"/>
        <w:bottom w:val="none" w:sz="0" w:space="0" w:color="auto"/>
        <w:right w:val="none" w:sz="0" w:space="0" w:color="auto"/>
      </w:divBdr>
    </w:div>
    <w:div w:id="45030233">
      <w:bodyDiv w:val="1"/>
      <w:marLeft w:val="0"/>
      <w:marRight w:val="0"/>
      <w:marTop w:val="0"/>
      <w:marBottom w:val="0"/>
      <w:divBdr>
        <w:top w:val="none" w:sz="0" w:space="0" w:color="auto"/>
        <w:left w:val="none" w:sz="0" w:space="0" w:color="auto"/>
        <w:bottom w:val="none" w:sz="0" w:space="0" w:color="auto"/>
        <w:right w:val="none" w:sz="0" w:space="0" w:color="auto"/>
      </w:divBdr>
    </w:div>
    <w:div w:id="102968201">
      <w:bodyDiv w:val="1"/>
      <w:marLeft w:val="0"/>
      <w:marRight w:val="0"/>
      <w:marTop w:val="0"/>
      <w:marBottom w:val="0"/>
      <w:divBdr>
        <w:top w:val="none" w:sz="0" w:space="0" w:color="auto"/>
        <w:left w:val="none" w:sz="0" w:space="0" w:color="auto"/>
        <w:bottom w:val="none" w:sz="0" w:space="0" w:color="auto"/>
        <w:right w:val="none" w:sz="0" w:space="0" w:color="auto"/>
      </w:divBdr>
    </w:div>
    <w:div w:id="167410516">
      <w:bodyDiv w:val="1"/>
      <w:marLeft w:val="0"/>
      <w:marRight w:val="0"/>
      <w:marTop w:val="0"/>
      <w:marBottom w:val="0"/>
      <w:divBdr>
        <w:top w:val="none" w:sz="0" w:space="0" w:color="auto"/>
        <w:left w:val="none" w:sz="0" w:space="0" w:color="auto"/>
        <w:bottom w:val="none" w:sz="0" w:space="0" w:color="auto"/>
        <w:right w:val="none" w:sz="0" w:space="0" w:color="auto"/>
      </w:divBdr>
    </w:div>
    <w:div w:id="199972490">
      <w:bodyDiv w:val="1"/>
      <w:marLeft w:val="0"/>
      <w:marRight w:val="0"/>
      <w:marTop w:val="0"/>
      <w:marBottom w:val="0"/>
      <w:divBdr>
        <w:top w:val="none" w:sz="0" w:space="0" w:color="auto"/>
        <w:left w:val="none" w:sz="0" w:space="0" w:color="auto"/>
        <w:bottom w:val="none" w:sz="0" w:space="0" w:color="auto"/>
        <w:right w:val="none" w:sz="0" w:space="0" w:color="auto"/>
      </w:divBdr>
    </w:div>
    <w:div w:id="202522825">
      <w:bodyDiv w:val="1"/>
      <w:marLeft w:val="0"/>
      <w:marRight w:val="0"/>
      <w:marTop w:val="0"/>
      <w:marBottom w:val="0"/>
      <w:divBdr>
        <w:top w:val="none" w:sz="0" w:space="0" w:color="auto"/>
        <w:left w:val="none" w:sz="0" w:space="0" w:color="auto"/>
        <w:bottom w:val="none" w:sz="0" w:space="0" w:color="auto"/>
        <w:right w:val="none" w:sz="0" w:space="0" w:color="auto"/>
      </w:divBdr>
    </w:div>
    <w:div w:id="224071284">
      <w:bodyDiv w:val="1"/>
      <w:marLeft w:val="0"/>
      <w:marRight w:val="0"/>
      <w:marTop w:val="0"/>
      <w:marBottom w:val="0"/>
      <w:divBdr>
        <w:top w:val="none" w:sz="0" w:space="0" w:color="auto"/>
        <w:left w:val="none" w:sz="0" w:space="0" w:color="auto"/>
        <w:bottom w:val="none" w:sz="0" w:space="0" w:color="auto"/>
        <w:right w:val="none" w:sz="0" w:space="0" w:color="auto"/>
      </w:divBdr>
    </w:div>
    <w:div w:id="239363696">
      <w:bodyDiv w:val="1"/>
      <w:marLeft w:val="0"/>
      <w:marRight w:val="0"/>
      <w:marTop w:val="0"/>
      <w:marBottom w:val="0"/>
      <w:divBdr>
        <w:top w:val="none" w:sz="0" w:space="0" w:color="auto"/>
        <w:left w:val="none" w:sz="0" w:space="0" w:color="auto"/>
        <w:bottom w:val="none" w:sz="0" w:space="0" w:color="auto"/>
        <w:right w:val="none" w:sz="0" w:space="0" w:color="auto"/>
      </w:divBdr>
    </w:div>
    <w:div w:id="284312203">
      <w:bodyDiv w:val="1"/>
      <w:marLeft w:val="0"/>
      <w:marRight w:val="0"/>
      <w:marTop w:val="0"/>
      <w:marBottom w:val="0"/>
      <w:divBdr>
        <w:top w:val="none" w:sz="0" w:space="0" w:color="auto"/>
        <w:left w:val="none" w:sz="0" w:space="0" w:color="auto"/>
        <w:bottom w:val="none" w:sz="0" w:space="0" w:color="auto"/>
        <w:right w:val="none" w:sz="0" w:space="0" w:color="auto"/>
      </w:divBdr>
    </w:div>
    <w:div w:id="301740717">
      <w:bodyDiv w:val="1"/>
      <w:marLeft w:val="0"/>
      <w:marRight w:val="0"/>
      <w:marTop w:val="0"/>
      <w:marBottom w:val="0"/>
      <w:divBdr>
        <w:top w:val="none" w:sz="0" w:space="0" w:color="auto"/>
        <w:left w:val="none" w:sz="0" w:space="0" w:color="auto"/>
        <w:bottom w:val="none" w:sz="0" w:space="0" w:color="auto"/>
        <w:right w:val="none" w:sz="0" w:space="0" w:color="auto"/>
      </w:divBdr>
    </w:div>
    <w:div w:id="395252051">
      <w:bodyDiv w:val="1"/>
      <w:marLeft w:val="0"/>
      <w:marRight w:val="0"/>
      <w:marTop w:val="0"/>
      <w:marBottom w:val="0"/>
      <w:divBdr>
        <w:top w:val="none" w:sz="0" w:space="0" w:color="auto"/>
        <w:left w:val="none" w:sz="0" w:space="0" w:color="auto"/>
        <w:bottom w:val="none" w:sz="0" w:space="0" w:color="auto"/>
        <w:right w:val="none" w:sz="0" w:space="0" w:color="auto"/>
      </w:divBdr>
    </w:div>
    <w:div w:id="403265833">
      <w:bodyDiv w:val="1"/>
      <w:marLeft w:val="0"/>
      <w:marRight w:val="0"/>
      <w:marTop w:val="0"/>
      <w:marBottom w:val="0"/>
      <w:divBdr>
        <w:top w:val="none" w:sz="0" w:space="0" w:color="auto"/>
        <w:left w:val="none" w:sz="0" w:space="0" w:color="auto"/>
        <w:bottom w:val="none" w:sz="0" w:space="0" w:color="auto"/>
        <w:right w:val="none" w:sz="0" w:space="0" w:color="auto"/>
      </w:divBdr>
    </w:div>
    <w:div w:id="432557145">
      <w:bodyDiv w:val="1"/>
      <w:marLeft w:val="0"/>
      <w:marRight w:val="0"/>
      <w:marTop w:val="0"/>
      <w:marBottom w:val="0"/>
      <w:divBdr>
        <w:top w:val="none" w:sz="0" w:space="0" w:color="auto"/>
        <w:left w:val="none" w:sz="0" w:space="0" w:color="auto"/>
        <w:bottom w:val="none" w:sz="0" w:space="0" w:color="auto"/>
        <w:right w:val="none" w:sz="0" w:space="0" w:color="auto"/>
      </w:divBdr>
    </w:div>
    <w:div w:id="531965412">
      <w:bodyDiv w:val="1"/>
      <w:marLeft w:val="0"/>
      <w:marRight w:val="0"/>
      <w:marTop w:val="0"/>
      <w:marBottom w:val="0"/>
      <w:divBdr>
        <w:top w:val="none" w:sz="0" w:space="0" w:color="auto"/>
        <w:left w:val="none" w:sz="0" w:space="0" w:color="auto"/>
        <w:bottom w:val="none" w:sz="0" w:space="0" w:color="auto"/>
        <w:right w:val="none" w:sz="0" w:space="0" w:color="auto"/>
      </w:divBdr>
    </w:div>
    <w:div w:id="565451714">
      <w:bodyDiv w:val="1"/>
      <w:marLeft w:val="0"/>
      <w:marRight w:val="0"/>
      <w:marTop w:val="0"/>
      <w:marBottom w:val="0"/>
      <w:divBdr>
        <w:top w:val="none" w:sz="0" w:space="0" w:color="auto"/>
        <w:left w:val="none" w:sz="0" w:space="0" w:color="auto"/>
        <w:bottom w:val="none" w:sz="0" w:space="0" w:color="auto"/>
        <w:right w:val="none" w:sz="0" w:space="0" w:color="auto"/>
      </w:divBdr>
    </w:div>
    <w:div w:id="590965896">
      <w:bodyDiv w:val="1"/>
      <w:marLeft w:val="0"/>
      <w:marRight w:val="0"/>
      <w:marTop w:val="0"/>
      <w:marBottom w:val="0"/>
      <w:divBdr>
        <w:top w:val="none" w:sz="0" w:space="0" w:color="auto"/>
        <w:left w:val="none" w:sz="0" w:space="0" w:color="auto"/>
        <w:bottom w:val="none" w:sz="0" w:space="0" w:color="auto"/>
        <w:right w:val="none" w:sz="0" w:space="0" w:color="auto"/>
      </w:divBdr>
    </w:div>
    <w:div w:id="604118730">
      <w:bodyDiv w:val="1"/>
      <w:marLeft w:val="0"/>
      <w:marRight w:val="0"/>
      <w:marTop w:val="0"/>
      <w:marBottom w:val="0"/>
      <w:divBdr>
        <w:top w:val="none" w:sz="0" w:space="0" w:color="auto"/>
        <w:left w:val="none" w:sz="0" w:space="0" w:color="auto"/>
        <w:bottom w:val="none" w:sz="0" w:space="0" w:color="auto"/>
        <w:right w:val="none" w:sz="0" w:space="0" w:color="auto"/>
      </w:divBdr>
    </w:div>
    <w:div w:id="689646339">
      <w:bodyDiv w:val="1"/>
      <w:marLeft w:val="0"/>
      <w:marRight w:val="0"/>
      <w:marTop w:val="0"/>
      <w:marBottom w:val="0"/>
      <w:divBdr>
        <w:top w:val="none" w:sz="0" w:space="0" w:color="auto"/>
        <w:left w:val="none" w:sz="0" w:space="0" w:color="auto"/>
        <w:bottom w:val="none" w:sz="0" w:space="0" w:color="auto"/>
        <w:right w:val="none" w:sz="0" w:space="0" w:color="auto"/>
      </w:divBdr>
    </w:div>
    <w:div w:id="700477796">
      <w:bodyDiv w:val="1"/>
      <w:marLeft w:val="0"/>
      <w:marRight w:val="0"/>
      <w:marTop w:val="0"/>
      <w:marBottom w:val="0"/>
      <w:divBdr>
        <w:top w:val="none" w:sz="0" w:space="0" w:color="auto"/>
        <w:left w:val="none" w:sz="0" w:space="0" w:color="auto"/>
        <w:bottom w:val="none" w:sz="0" w:space="0" w:color="auto"/>
        <w:right w:val="none" w:sz="0" w:space="0" w:color="auto"/>
      </w:divBdr>
    </w:div>
    <w:div w:id="718280238">
      <w:bodyDiv w:val="1"/>
      <w:marLeft w:val="0"/>
      <w:marRight w:val="0"/>
      <w:marTop w:val="0"/>
      <w:marBottom w:val="0"/>
      <w:divBdr>
        <w:top w:val="none" w:sz="0" w:space="0" w:color="auto"/>
        <w:left w:val="none" w:sz="0" w:space="0" w:color="auto"/>
        <w:bottom w:val="none" w:sz="0" w:space="0" w:color="auto"/>
        <w:right w:val="none" w:sz="0" w:space="0" w:color="auto"/>
      </w:divBdr>
    </w:div>
    <w:div w:id="721444922">
      <w:bodyDiv w:val="1"/>
      <w:marLeft w:val="0"/>
      <w:marRight w:val="0"/>
      <w:marTop w:val="0"/>
      <w:marBottom w:val="0"/>
      <w:divBdr>
        <w:top w:val="none" w:sz="0" w:space="0" w:color="auto"/>
        <w:left w:val="none" w:sz="0" w:space="0" w:color="auto"/>
        <w:bottom w:val="none" w:sz="0" w:space="0" w:color="auto"/>
        <w:right w:val="none" w:sz="0" w:space="0" w:color="auto"/>
      </w:divBdr>
    </w:div>
    <w:div w:id="732628309">
      <w:bodyDiv w:val="1"/>
      <w:marLeft w:val="0"/>
      <w:marRight w:val="0"/>
      <w:marTop w:val="0"/>
      <w:marBottom w:val="0"/>
      <w:divBdr>
        <w:top w:val="none" w:sz="0" w:space="0" w:color="auto"/>
        <w:left w:val="none" w:sz="0" w:space="0" w:color="auto"/>
        <w:bottom w:val="none" w:sz="0" w:space="0" w:color="auto"/>
        <w:right w:val="none" w:sz="0" w:space="0" w:color="auto"/>
      </w:divBdr>
    </w:div>
    <w:div w:id="855122319">
      <w:bodyDiv w:val="1"/>
      <w:marLeft w:val="0"/>
      <w:marRight w:val="0"/>
      <w:marTop w:val="0"/>
      <w:marBottom w:val="0"/>
      <w:divBdr>
        <w:top w:val="none" w:sz="0" w:space="0" w:color="auto"/>
        <w:left w:val="none" w:sz="0" w:space="0" w:color="auto"/>
        <w:bottom w:val="none" w:sz="0" w:space="0" w:color="auto"/>
        <w:right w:val="none" w:sz="0" w:space="0" w:color="auto"/>
      </w:divBdr>
    </w:div>
    <w:div w:id="1015687092">
      <w:bodyDiv w:val="1"/>
      <w:marLeft w:val="0"/>
      <w:marRight w:val="0"/>
      <w:marTop w:val="0"/>
      <w:marBottom w:val="0"/>
      <w:divBdr>
        <w:top w:val="none" w:sz="0" w:space="0" w:color="auto"/>
        <w:left w:val="none" w:sz="0" w:space="0" w:color="auto"/>
        <w:bottom w:val="none" w:sz="0" w:space="0" w:color="auto"/>
        <w:right w:val="none" w:sz="0" w:space="0" w:color="auto"/>
      </w:divBdr>
    </w:div>
    <w:div w:id="1036659111">
      <w:bodyDiv w:val="1"/>
      <w:marLeft w:val="0"/>
      <w:marRight w:val="0"/>
      <w:marTop w:val="0"/>
      <w:marBottom w:val="0"/>
      <w:divBdr>
        <w:top w:val="none" w:sz="0" w:space="0" w:color="auto"/>
        <w:left w:val="none" w:sz="0" w:space="0" w:color="auto"/>
        <w:bottom w:val="none" w:sz="0" w:space="0" w:color="auto"/>
        <w:right w:val="none" w:sz="0" w:space="0" w:color="auto"/>
      </w:divBdr>
    </w:div>
    <w:div w:id="1130170117">
      <w:bodyDiv w:val="1"/>
      <w:marLeft w:val="0"/>
      <w:marRight w:val="0"/>
      <w:marTop w:val="0"/>
      <w:marBottom w:val="0"/>
      <w:divBdr>
        <w:top w:val="none" w:sz="0" w:space="0" w:color="auto"/>
        <w:left w:val="none" w:sz="0" w:space="0" w:color="auto"/>
        <w:bottom w:val="none" w:sz="0" w:space="0" w:color="auto"/>
        <w:right w:val="none" w:sz="0" w:space="0" w:color="auto"/>
      </w:divBdr>
    </w:div>
    <w:div w:id="1147890899">
      <w:bodyDiv w:val="1"/>
      <w:marLeft w:val="0"/>
      <w:marRight w:val="0"/>
      <w:marTop w:val="0"/>
      <w:marBottom w:val="0"/>
      <w:divBdr>
        <w:top w:val="none" w:sz="0" w:space="0" w:color="auto"/>
        <w:left w:val="none" w:sz="0" w:space="0" w:color="auto"/>
        <w:bottom w:val="none" w:sz="0" w:space="0" w:color="auto"/>
        <w:right w:val="none" w:sz="0" w:space="0" w:color="auto"/>
      </w:divBdr>
    </w:div>
    <w:div w:id="1148014537">
      <w:bodyDiv w:val="1"/>
      <w:marLeft w:val="0"/>
      <w:marRight w:val="0"/>
      <w:marTop w:val="0"/>
      <w:marBottom w:val="0"/>
      <w:divBdr>
        <w:top w:val="none" w:sz="0" w:space="0" w:color="auto"/>
        <w:left w:val="none" w:sz="0" w:space="0" w:color="auto"/>
        <w:bottom w:val="none" w:sz="0" w:space="0" w:color="auto"/>
        <w:right w:val="none" w:sz="0" w:space="0" w:color="auto"/>
      </w:divBdr>
      <w:divsChild>
        <w:div w:id="1828740881">
          <w:marLeft w:val="0"/>
          <w:marRight w:val="0"/>
          <w:marTop w:val="0"/>
          <w:marBottom w:val="0"/>
          <w:divBdr>
            <w:top w:val="none" w:sz="0" w:space="0" w:color="auto"/>
            <w:left w:val="none" w:sz="0" w:space="0" w:color="auto"/>
            <w:bottom w:val="none" w:sz="0" w:space="0" w:color="auto"/>
            <w:right w:val="none" w:sz="0" w:space="0" w:color="auto"/>
          </w:divBdr>
        </w:div>
        <w:div w:id="768045858">
          <w:marLeft w:val="0"/>
          <w:marRight w:val="0"/>
          <w:marTop w:val="0"/>
          <w:marBottom w:val="0"/>
          <w:divBdr>
            <w:top w:val="none" w:sz="0" w:space="0" w:color="auto"/>
            <w:left w:val="none" w:sz="0" w:space="0" w:color="auto"/>
            <w:bottom w:val="none" w:sz="0" w:space="0" w:color="auto"/>
            <w:right w:val="none" w:sz="0" w:space="0" w:color="auto"/>
          </w:divBdr>
        </w:div>
        <w:div w:id="14231297">
          <w:marLeft w:val="0"/>
          <w:marRight w:val="0"/>
          <w:marTop w:val="0"/>
          <w:marBottom w:val="0"/>
          <w:divBdr>
            <w:top w:val="none" w:sz="0" w:space="0" w:color="auto"/>
            <w:left w:val="none" w:sz="0" w:space="0" w:color="auto"/>
            <w:bottom w:val="none" w:sz="0" w:space="0" w:color="auto"/>
            <w:right w:val="none" w:sz="0" w:space="0" w:color="auto"/>
          </w:divBdr>
        </w:div>
        <w:div w:id="1593933070">
          <w:marLeft w:val="0"/>
          <w:marRight w:val="0"/>
          <w:marTop w:val="0"/>
          <w:marBottom w:val="0"/>
          <w:divBdr>
            <w:top w:val="none" w:sz="0" w:space="0" w:color="auto"/>
            <w:left w:val="none" w:sz="0" w:space="0" w:color="auto"/>
            <w:bottom w:val="none" w:sz="0" w:space="0" w:color="auto"/>
            <w:right w:val="none" w:sz="0" w:space="0" w:color="auto"/>
          </w:divBdr>
        </w:div>
        <w:div w:id="1020623711">
          <w:marLeft w:val="0"/>
          <w:marRight w:val="0"/>
          <w:marTop w:val="0"/>
          <w:marBottom w:val="0"/>
          <w:divBdr>
            <w:top w:val="none" w:sz="0" w:space="0" w:color="auto"/>
            <w:left w:val="none" w:sz="0" w:space="0" w:color="auto"/>
            <w:bottom w:val="none" w:sz="0" w:space="0" w:color="auto"/>
            <w:right w:val="none" w:sz="0" w:space="0" w:color="auto"/>
          </w:divBdr>
        </w:div>
        <w:div w:id="541556094">
          <w:marLeft w:val="0"/>
          <w:marRight w:val="0"/>
          <w:marTop w:val="0"/>
          <w:marBottom w:val="0"/>
          <w:divBdr>
            <w:top w:val="none" w:sz="0" w:space="0" w:color="auto"/>
            <w:left w:val="none" w:sz="0" w:space="0" w:color="auto"/>
            <w:bottom w:val="none" w:sz="0" w:space="0" w:color="auto"/>
            <w:right w:val="none" w:sz="0" w:space="0" w:color="auto"/>
          </w:divBdr>
        </w:div>
        <w:div w:id="1793475483">
          <w:marLeft w:val="0"/>
          <w:marRight w:val="0"/>
          <w:marTop w:val="0"/>
          <w:marBottom w:val="0"/>
          <w:divBdr>
            <w:top w:val="none" w:sz="0" w:space="0" w:color="auto"/>
            <w:left w:val="none" w:sz="0" w:space="0" w:color="auto"/>
            <w:bottom w:val="none" w:sz="0" w:space="0" w:color="auto"/>
            <w:right w:val="none" w:sz="0" w:space="0" w:color="auto"/>
          </w:divBdr>
        </w:div>
        <w:div w:id="780224045">
          <w:marLeft w:val="0"/>
          <w:marRight w:val="0"/>
          <w:marTop w:val="0"/>
          <w:marBottom w:val="0"/>
          <w:divBdr>
            <w:top w:val="none" w:sz="0" w:space="0" w:color="auto"/>
            <w:left w:val="none" w:sz="0" w:space="0" w:color="auto"/>
            <w:bottom w:val="none" w:sz="0" w:space="0" w:color="auto"/>
            <w:right w:val="none" w:sz="0" w:space="0" w:color="auto"/>
          </w:divBdr>
        </w:div>
        <w:div w:id="933976735">
          <w:marLeft w:val="0"/>
          <w:marRight w:val="0"/>
          <w:marTop w:val="0"/>
          <w:marBottom w:val="0"/>
          <w:divBdr>
            <w:top w:val="none" w:sz="0" w:space="0" w:color="auto"/>
            <w:left w:val="none" w:sz="0" w:space="0" w:color="auto"/>
            <w:bottom w:val="none" w:sz="0" w:space="0" w:color="auto"/>
            <w:right w:val="none" w:sz="0" w:space="0" w:color="auto"/>
          </w:divBdr>
        </w:div>
        <w:div w:id="747464244">
          <w:marLeft w:val="0"/>
          <w:marRight w:val="0"/>
          <w:marTop w:val="0"/>
          <w:marBottom w:val="0"/>
          <w:divBdr>
            <w:top w:val="none" w:sz="0" w:space="0" w:color="auto"/>
            <w:left w:val="none" w:sz="0" w:space="0" w:color="auto"/>
            <w:bottom w:val="none" w:sz="0" w:space="0" w:color="auto"/>
            <w:right w:val="none" w:sz="0" w:space="0" w:color="auto"/>
          </w:divBdr>
        </w:div>
        <w:div w:id="74714536">
          <w:marLeft w:val="0"/>
          <w:marRight w:val="0"/>
          <w:marTop w:val="0"/>
          <w:marBottom w:val="0"/>
          <w:divBdr>
            <w:top w:val="none" w:sz="0" w:space="0" w:color="auto"/>
            <w:left w:val="none" w:sz="0" w:space="0" w:color="auto"/>
            <w:bottom w:val="none" w:sz="0" w:space="0" w:color="auto"/>
            <w:right w:val="none" w:sz="0" w:space="0" w:color="auto"/>
          </w:divBdr>
        </w:div>
        <w:div w:id="2036883346">
          <w:marLeft w:val="0"/>
          <w:marRight w:val="0"/>
          <w:marTop w:val="0"/>
          <w:marBottom w:val="0"/>
          <w:divBdr>
            <w:top w:val="none" w:sz="0" w:space="0" w:color="auto"/>
            <w:left w:val="none" w:sz="0" w:space="0" w:color="auto"/>
            <w:bottom w:val="none" w:sz="0" w:space="0" w:color="auto"/>
            <w:right w:val="none" w:sz="0" w:space="0" w:color="auto"/>
          </w:divBdr>
        </w:div>
        <w:div w:id="368259279">
          <w:marLeft w:val="0"/>
          <w:marRight w:val="0"/>
          <w:marTop w:val="0"/>
          <w:marBottom w:val="0"/>
          <w:divBdr>
            <w:top w:val="none" w:sz="0" w:space="0" w:color="auto"/>
            <w:left w:val="none" w:sz="0" w:space="0" w:color="auto"/>
            <w:bottom w:val="none" w:sz="0" w:space="0" w:color="auto"/>
            <w:right w:val="none" w:sz="0" w:space="0" w:color="auto"/>
          </w:divBdr>
        </w:div>
        <w:div w:id="347756832">
          <w:marLeft w:val="0"/>
          <w:marRight w:val="0"/>
          <w:marTop w:val="0"/>
          <w:marBottom w:val="0"/>
          <w:divBdr>
            <w:top w:val="none" w:sz="0" w:space="0" w:color="auto"/>
            <w:left w:val="none" w:sz="0" w:space="0" w:color="auto"/>
            <w:bottom w:val="none" w:sz="0" w:space="0" w:color="auto"/>
            <w:right w:val="none" w:sz="0" w:space="0" w:color="auto"/>
          </w:divBdr>
        </w:div>
        <w:div w:id="1438601868">
          <w:marLeft w:val="0"/>
          <w:marRight w:val="0"/>
          <w:marTop w:val="0"/>
          <w:marBottom w:val="0"/>
          <w:divBdr>
            <w:top w:val="none" w:sz="0" w:space="0" w:color="auto"/>
            <w:left w:val="none" w:sz="0" w:space="0" w:color="auto"/>
            <w:bottom w:val="none" w:sz="0" w:space="0" w:color="auto"/>
            <w:right w:val="none" w:sz="0" w:space="0" w:color="auto"/>
          </w:divBdr>
        </w:div>
        <w:div w:id="1506553620">
          <w:marLeft w:val="0"/>
          <w:marRight w:val="0"/>
          <w:marTop w:val="0"/>
          <w:marBottom w:val="0"/>
          <w:divBdr>
            <w:top w:val="none" w:sz="0" w:space="0" w:color="auto"/>
            <w:left w:val="none" w:sz="0" w:space="0" w:color="auto"/>
            <w:bottom w:val="none" w:sz="0" w:space="0" w:color="auto"/>
            <w:right w:val="none" w:sz="0" w:space="0" w:color="auto"/>
          </w:divBdr>
        </w:div>
        <w:div w:id="454370877">
          <w:marLeft w:val="0"/>
          <w:marRight w:val="0"/>
          <w:marTop w:val="0"/>
          <w:marBottom w:val="0"/>
          <w:divBdr>
            <w:top w:val="none" w:sz="0" w:space="0" w:color="auto"/>
            <w:left w:val="none" w:sz="0" w:space="0" w:color="auto"/>
            <w:bottom w:val="none" w:sz="0" w:space="0" w:color="auto"/>
            <w:right w:val="none" w:sz="0" w:space="0" w:color="auto"/>
          </w:divBdr>
        </w:div>
        <w:div w:id="249974901">
          <w:marLeft w:val="0"/>
          <w:marRight w:val="0"/>
          <w:marTop w:val="0"/>
          <w:marBottom w:val="0"/>
          <w:divBdr>
            <w:top w:val="none" w:sz="0" w:space="0" w:color="auto"/>
            <w:left w:val="none" w:sz="0" w:space="0" w:color="auto"/>
            <w:bottom w:val="none" w:sz="0" w:space="0" w:color="auto"/>
            <w:right w:val="none" w:sz="0" w:space="0" w:color="auto"/>
          </w:divBdr>
        </w:div>
      </w:divsChild>
    </w:div>
    <w:div w:id="1171408239">
      <w:bodyDiv w:val="1"/>
      <w:marLeft w:val="0"/>
      <w:marRight w:val="0"/>
      <w:marTop w:val="0"/>
      <w:marBottom w:val="0"/>
      <w:divBdr>
        <w:top w:val="none" w:sz="0" w:space="0" w:color="auto"/>
        <w:left w:val="none" w:sz="0" w:space="0" w:color="auto"/>
        <w:bottom w:val="none" w:sz="0" w:space="0" w:color="auto"/>
        <w:right w:val="none" w:sz="0" w:space="0" w:color="auto"/>
      </w:divBdr>
    </w:div>
    <w:div w:id="1174298706">
      <w:bodyDiv w:val="1"/>
      <w:marLeft w:val="0"/>
      <w:marRight w:val="0"/>
      <w:marTop w:val="0"/>
      <w:marBottom w:val="0"/>
      <w:divBdr>
        <w:top w:val="none" w:sz="0" w:space="0" w:color="auto"/>
        <w:left w:val="none" w:sz="0" w:space="0" w:color="auto"/>
        <w:bottom w:val="none" w:sz="0" w:space="0" w:color="auto"/>
        <w:right w:val="none" w:sz="0" w:space="0" w:color="auto"/>
      </w:divBdr>
    </w:div>
    <w:div w:id="1239902092">
      <w:bodyDiv w:val="1"/>
      <w:marLeft w:val="0"/>
      <w:marRight w:val="0"/>
      <w:marTop w:val="0"/>
      <w:marBottom w:val="0"/>
      <w:divBdr>
        <w:top w:val="none" w:sz="0" w:space="0" w:color="auto"/>
        <w:left w:val="none" w:sz="0" w:space="0" w:color="auto"/>
        <w:bottom w:val="none" w:sz="0" w:space="0" w:color="auto"/>
        <w:right w:val="none" w:sz="0" w:space="0" w:color="auto"/>
      </w:divBdr>
    </w:div>
    <w:div w:id="1272974278">
      <w:bodyDiv w:val="1"/>
      <w:marLeft w:val="0"/>
      <w:marRight w:val="0"/>
      <w:marTop w:val="0"/>
      <w:marBottom w:val="0"/>
      <w:divBdr>
        <w:top w:val="none" w:sz="0" w:space="0" w:color="auto"/>
        <w:left w:val="none" w:sz="0" w:space="0" w:color="auto"/>
        <w:bottom w:val="none" w:sz="0" w:space="0" w:color="auto"/>
        <w:right w:val="none" w:sz="0" w:space="0" w:color="auto"/>
      </w:divBdr>
    </w:div>
    <w:div w:id="1342321423">
      <w:bodyDiv w:val="1"/>
      <w:marLeft w:val="0"/>
      <w:marRight w:val="0"/>
      <w:marTop w:val="0"/>
      <w:marBottom w:val="0"/>
      <w:divBdr>
        <w:top w:val="none" w:sz="0" w:space="0" w:color="auto"/>
        <w:left w:val="none" w:sz="0" w:space="0" w:color="auto"/>
        <w:bottom w:val="none" w:sz="0" w:space="0" w:color="auto"/>
        <w:right w:val="none" w:sz="0" w:space="0" w:color="auto"/>
      </w:divBdr>
    </w:div>
    <w:div w:id="1388796977">
      <w:bodyDiv w:val="1"/>
      <w:marLeft w:val="0"/>
      <w:marRight w:val="0"/>
      <w:marTop w:val="0"/>
      <w:marBottom w:val="0"/>
      <w:divBdr>
        <w:top w:val="none" w:sz="0" w:space="0" w:color="auto"/>
        <w:left w:val="none" w:sz="0" w:space="0" w:color="auto"/>
        <w:bottom w:val="none" w:sz="0" w:space="0" w:color="auto"/>
        <w:right w:val="none" w:sz="0" w:space="0" w:color="auto"/>
      </w:divBdr>
    </w:div>
    <w:div w:id="1399553542">
      <w:bodyDiv w:val="1"/>
      <w:marLeft w:val="0"/>
      <w:marRight w:val="0"/>
      <w:marTop w:val="0"/>
      <w:marBottom w:val="0"/>
      <w:divBdr>
        <w:top w:val="none" w:sz="0" w:space="0" w:color="auto"/>
        <w:left w:val="none" w:sz="0" w:space="0" w:color="auto"/>
        <w:bottom w:val="none" w:sz="0" w:space="0" w:color="auto"/>
        <w:right w:val="none" w:sz="0" w:space="0" w:color="auto"/>
      </w:divBdr>
    </w:div>
    <w:div w:id="1421216191">
      <w:bodyDiv w:val="1"/>
      <w:marLeft w:val="0"/>
      <w:marRight w:val="0"/>
      <w:marTop w:val="0"/>
      <w:marBottom w:val="0"/>
      <w:divBdr>
        <w:top w:val="none" w:sz="0" w:space="0" w:color="auto"/>
        <w:left w:val="none" w:sz="0" w:space="0" w:color="auto"/>
        <w:bottom w:val="none" w:sz="0" w:space="0" w:color="auto"/>
        <w:right w:val="none" w:sz="0" w:space="0" w:color="auto"/>
      </w:divBdr>
      <w:divsChild>
        <w:div w:id="1792821241">
          <w:marLeft w:val="0"/>
          <w:marRight w:val="0"/>
          <w:marTop w:val="0"/>
          <w:marBottom w:val="0"/>
          <w:divBdr>
            <w:top w:val="none" w:sz="0" w:space="0" w:color="auto"/>
            <w:left w:val="none" w:sz="0" w:space="0" w:color="auto"/>
            <w:bottom w:val="none" w:sz="0" w:space="0" w:color="auto"/>
            <w:right w:val="none" w:sz="0" w:space="0" w:color="auto"/>
          </w:divBdr>
        </w:div>
        <w:div w:id="858202692">
          <w:marLeft w:val="0"/>
          <w:marRight w:val="0"/>
          <w:marTop w:val="0"/>
          <w:marBottom w:val="0"/>
          <w:divBdr>
            <w:top w:val="none" w:sz="0" w:space="0" w:color="auto"/>
            <w:left w:val="none" w:sz="0" w:space="0" w:color="auto"/>
            <w:bottom w:val="none" w:sz="0" w:space="0" w:color="auto"/>
            <w:right w:val="none" w:sz="0" w:space="0" w:color="auto"/>
          </w:divBdr>
        </w:div>
        <w:div w:id="273750508">
          <w:marLeft w:val="0"/>
          <w:marRight w:val="0"/>
          <w:marTop w:val="0"/>
          <w:marBottom w:val="0"/>
          <w:divBdr>
            <w:top w:val="none" w:sz="0" w:space="0" w:color="auto"/>
            <w:left w:val="none" w:sz="0" w:space="0" w:color="auto"/>
            <w:bottom w:val="none" w:sz="0" w:space="0" w:color="auto"/>
            <w:right w:val="none" w:sz="0" w:space="0" w:color="auto"/>
          </w:divBdr>
        </w:div>
        <w:div w:id="302198877">
          <w:marLeft w:val="0"/>
          <w:marRight w:val="0"/>
          <w:marTop w:val="0"/>
          <w:marBottom w:val="0"/>
          <w:divBdr>
            <w:top w:val="none" w:sz="0" w:space="0" w:color="auto"/>
            <w:left w:val="none" w:sz="0" w:space="0" w:color="auto"/>
            <w:bottom w:val="none" w:sz="0" w:space="0" w:color="auto"/>
            <w:right w:val="none" w:sz="0" w:space="0" w:color="auto"/>
          </w:divBdr>
        </w:div>
        <w:div w:id="1736514696">
          <w:marLeft w:val="0"/>
          <w:marRight w:val="0"/>
          <w:marTop w:val="0"/>
          <w:marBottom w:val="0"/>
          <w:divBdr>
            <w:top w:val="none" w:sz="0" w:space="0" w:color="auto"/>
            <w:left w:val="none" w:sz="0" w:space="0" w:color="auto"/>
            <w:bottom w:val="none" w:sz="0" w:space="0" w:color="auto"/>
            <w:right w:val="none" w:sz="0" w:space="0" w:color="auto"/>
          </w:divBdr>
        </w:div>
        <w:div w:id="589655819">
          <w:marLeft w:val="0"/>
          <w:marRight w:val="0"/>
          <w:marTop w:val="0"/>
          <w:marBottom w:val="0"/>
          <w:divBdr>
            <w:top w:val="none" w:sz="0" w:space="0" w:color="auto"/>
            <w:left w:val="none" w:sz="0" w:space="0" w:color="auto"/>
            <w:bottom w:val="none" w:sz="0" w:space="0" w:color="auto"/>
            <w:right w:val="none" w:sz="0" w:space="0" w:color="auto"/>
          </w:divBdr>
        </w:div>
        <w:div w:id="450132428">
          <w:marLeft w:val="0"/>
          <w:marRight w:val="0"/>
          <w:marTop w:val="0"/>
          <w:marBottom w:val="0"/>
          <w:divBdr>
            <w:top w:val="none" w:sz="0" w:space="0" w:color="auto"/>
            <w:left w:val="none" w:sz="0" w:space="0" w:color="auto"/>
            <w:bottom w:val="none" w:sz="0" w:space="0" w:color="auto"/>
            <w:right w:val="none" w:sz="0" w:space="0" w:color="auto"/>
          </w:divBdr>
        </w:div>
        <w:div w:id="732512444">
          <w:marLeft w:val="0"/>
          <w:marRight w:val="0"/>
          <w:marTop w:val="0"/>
          <w:marBottom w:val="0"/>
          <w:divBdr>
            <w:top w:val="none" w:sz="0" w:space="0" w:color="auto"/>
            <w:left w:val="none" w:sz="0" w:space="0" w:color="auto"/>
            <w:bottom w:val="none" w:sz="0" w:space="0" w:color="auto"/>
            <w:right w:val="none" w:sz="0" w:space="0" w:color="auto"/>
          </w:divBdr>
        </w:div>
        <w:div w:id="1987389951">
          <w:marLeft w:val="0"/>
          <w:marRight w:val="0"/>
          <w:marTop w:val="0"/>
          <w:marBottom w:val="0"/>
          <w:divBdr>
            <w:top w:val="none" w:sz="0" w:space="0" w:color="auto"/>
            <w:left w:val="none" w:sz="0" w:space="0" w:color="auto"/>
            <w:bottom w:val="none" w:sz="0" w:space="0" w:color="auto"/>
            <w:right w:val="none" w:sz="0" w:space="0" w:color="auto"/>
          </w:divBdr>
        </w:div>
        <w:div w:id="674306303">
          <w:marLeft w:val="0"/>
          <w:marRight w:val="0"/>
          <w:marTop w:val="0"/>
          <w:marBottom w:val="0"/>
          <w:divBdr>
            <w:top w:val="none" w:sz="0" w:space="0" w:color="auto"/>
            <w:left w:val="none" w:sz="0" w:space="0" w:color="auto"/>
            <w:bottom w:val="none" w:sz="0" w:space="0" w:color="auto"/>
            <w:right w:val="none" w:sz="0" w:space="0" w:color="auto"/>
          </w:divBdr>
        </w:div>
        <w:div w:id="2100981834">
          <w:marLeft w:val="0"/>
          <w:marRight w:val="0"/>
          <w:marTop w:val="0"/>
          <w:marBottom w:val="0"/>
          <w:divBdr>
            <w:top w:val="none" w:sz="0" w:space="0" w:color="auto"/>
            <w:left w:val="none" w:sz="0" w:space="0" w:color="auto"/>
            <w:bottom w:val="none" w:sz="0" w:space="0" w:color="auto"/>
            <w:right w:val="none" w:sz="0" w:space="0" w:color="auto"/>
          </w:divBdr>
        </w:div>
        <w:div w:id="59250264">
          <w:marLeft w:val="0"/>
          <w:marRight w:val="0"/>
          <w:marTop w:val="0"/>
          <w:marBottom w:val="0"/>
          <w:divBdr>
            <w:top w:val="none" w:sz="0" w:space="0" w:color="auto"/>
            <w:left w:val="none" w:sz="0" w:space="0" w:color="auto"/>
            <w:bottom w:val="none" w:sz="0" w:space="0" w:color="auto"/>
            <w:right w:val="none" w:sz="0" w:space="0" w:color="auto"/>
          </w:divBdr>
        </w:div>
        <w:div w:id="1191265220">
          <w:marLeft w:val="0"/>
          <w:marRight w:val="0"/>
          <w:marTop w:val="0"/>
          <w:marBottom w:val="0"/>
          <w:divBdr>
            <w:top w:val="none" w:sz="0" w:space="0" w:color="auto"/>
            <w:left w:val="none" w:sz="0" w:space="0" w:color="auto"/>
            <w:bottom w:val="none" w:sz="0" w:space="0" w:color="auto"/>
            <w:right w:val="none" w:sz="0" w:space="0" w:color="auto"/>
          </w:divBdr>
        </w:div>
        <w:div w:id="1112939515">
          <w:marLeft w:val="0"/>
          <w:marRight w:val="0"/>
          <w:marTop w:val="0"/>
          <w:marBottom w:val="0"/>
          <w:divBdr>
            <w:top w:val="none" w:sz="0" w:space="0" w:color="auto"/>
            <w:left w:val="none" w:sz="0" w:space="0" w:color="auto"/>
            <w:bottom w:val="none" w:sz="0" w:space="0" w:color="auto"/>
            <w:right w:val="none" w:sz="0" w:space="0" w:color="auto"/>
          </w:divBdr>
        </w:div>
        <w:div w:id="255478532">
          <w:marLeft w:val="0"/>
          <w:marRight w:val="0"/>
          <w:marTop w:val="0"/>
          <w:marBottom w:val="0"/>
          <w:divBdr>
            <w:top w:val="none" w:sz="0" w:space="0" w:color="auto"/>
            <w:left w:val="none" w:sz="0" w:space="0" w:color="auto"/>
            <w:bottom w:val="none" w:sz="0" w:space="0" w:color="auto"/>
            <w:right w:val="none" w:sz="0" w:space="0" w:color="auto"/>
          </w:divBdr>
        </w:div>
        <w:div w:id="1980453518">
          <w:marLeft w:val="0"/>
          <w:marRight w:val="0"/>
          <w:marTop w:val="0"/>
          <w:marBottom w:val="0"/>
          <w:divBdr>
            <w:top w:val="none" w:sz="0" w:space="0" w:color="auto"/>
            <w:left w:val="none" w:sz="0" w:space="0" w:color="auto"/>
            <w:bottom w:val="none" w:sz="0" w:space="0" w:color="auto"/>
            <w:right w:val="none" w:sz="0" w:space="0" w:color="auto"/>
          </w:divBdr>
        </w:div>
        <w:div w:id="1085762902">
          <w:marLeft w:val="0"/>
          <w:marRight w:val="0"/>
          <w:marTop w:val="0"/>
          <w:marBottom w:val="0"/>
          <w:divBdr>
            <w:top w:val="none" w:sz="0" w:space="0" w:color="auto"/>
            <w:left w:val="none" w:sz="0" w:space="0" w:color="auto"/>
            <w:bottom w:val="none" w:sz="0" w:space="0" w:color="auto"/>
            <w:right w:val="none" w:sz="0" w:space="0" w:color="auto"/>
          </w:divBdr>
        </w:div>
        <w:div w:id="420416343">
          <w:marLeft w:val="0"/>
          <w:marRight w:val="0"/>
          <w:marTop w:val="0"/>
          <w:marBottom w:val="0"/>
          <w:divBdr>
            <w:top w:val="none" w:sz="0" w:space="0" w:color="auto"/>
            <w:left w:val="none" w:sz="0" w:space="0" w:color="auto"/>
            <w:bottom w:val="none" w:sz="0" w:space="0" w:color="auto"/>
            <w:right w:val="none" w:sz="0" w:space="0" w:color="auto"/>
          </w:divBdr>
        </w:div>
        <w:div w:id="412050737">
          <w:marLeft w:val="0"/>
          <w:marRight w:val="0"/>
          <w:marTop w:val="0"/>
          <w:marBottom w:val="0"/>
          <w:divBdr>
            <w:top w:val="none" w:sz="0" w:space="0" w:color="auto"/>
            <w:left w:val="none" w:sz="0" w:space="0" w:color="auto"/>
            <w:bottom w:val="none" w:sz="0" w:space="0" w:color="auto"/>
            <w:right w:val="none" w:sz="0" w:space="0" w:color="auto"/>
          </w:divBdr>
        </w:div>
        <w:div w:id="705909298">
          <w:marLeft w:val="0"/>
          <w:marRight w:val="0"/>
          <w:marTop w:val="0"/>
          <w:marBottom w:val="0"/>
          <w:divBdr>
            <w:top w:val="none" w:sz="0" w:space="0" w:color="auto"/>
            <w:left w:val="none" w:sz="0" w:space="0" w:color="auto"/>
            <w:bottom w:val="none" w:sz="0" w:space="0" w:color="auto"/>
            <w:right w:val="none" w:sz="0" w:space="0" w:color="auto"/>
          </w:divBdr>
        </w:div>
        <w:div w:id="1797488180">
          <w:marLeft w:val="0"/>
          <w:marRight w:val="0"/>
          <w:marTop w:val="0"/>
          <w:marBottom w:val="0"/>
          <w:divBdr>
            <w:top w:val="none" w:sz="0" w:space="0" w:color="auto"/>
            <w:left w:val="none" w:sz="0" w:space="0" w:color="auto"/>
            <w:bottom w:val="none" w:sz="0" w:space="0" w:color="auto"/>
            <w:right w:val="none" w:sz="0" w:space="0" w:color="auto"/>
          </w:divBdr>
        </w:div>
        <w:div w:id="927231859">
          <w:marLeft w:val="0"/>
          <w:marRight w:val="0"/>
          <w:marTop w:val="0"/>
          <w:marBottom w:val="0"/>
          <w:divBdr>
            <w:top w:val="none" w:sz="0" w:space="0" w:color="auto"/>
            <w:left w:val="none" w:sz="0" w:space="0" w:color="auto"/>
            <w:bottom w:val="none" w:sz="0" w:space="0" w:color="auto"/>
            <w:right w:val="none" w:sz="0" w:space="0" w:color="auto"/>
          </w:divBdr>
        </w:div>
        <w:div w:id="619262771">
          <w:marLeft w:val="0"/>
          <w:marRight w:val="0"/>
          <w:marTop w:val="0"/>
          <w:marBottom w:val="0"/>
          <w:divBdr>
            <w:top w:val="none" w:sz="0" w:space="0" w:color="auto"/>
            <w:left w:val="none" w:sz="0" w:space="0" w:color="auto"/>
            <w:bottom w:val="none" w:sz="0" w:space="0" w:color="auto"/>
            <w:right w:val="none" w:sz="0" w:space="0" w:color="auto"/>
          </w:divBdr>
        </w:div>
      </w:divsChild>
    </w:div>
    <w:div w:id="1451164949">
      <w:bodyDiv w:val="1"/>
      <w:marLeft w:val="0"/>
      <w:marRight w:val="0"/>
      <w:marTop w:val="0"/>
      <w:marBottom w:val="0"/>
      <w:divBdr>
        <w:top w:val="none" w:sz="0" w:space="0" w:color="auto"/>
        <w:left w:val="none" w:sz="0" w:space="0" w:color="auto"/>
        <w:bottom w:val="none" w:sz="0" w:space="0" w:color="auto"/>
        <w:right w:val="none" w:sz="0" w:space="0" w:color="auto"/>
      </w:divBdr>
    </w:div>
    <w:div w:id="1476028204">
      <w:bodyDiv w:val="1"/>
      <w:marLeft w:val="0"/>
      <w:marRight w:val="0"/>
      <w:marTop w:val="0"/>
      <w:marBottom w:val="0"/>
      <w:divBdr>
        <w:top w:val="none" w:sz="0" w:space="0" w:color="auto"/>
        <w:left w:val="none" w:sz="0" w:space="0" w:color="auto"/>
        <w:bottom w:val="none" w:sz="0" w:space="0" w:color="auto"/>
        <w:right w:val="none" w:sz="0" w:space="0" w:color="auto"/>
      </w:divBdr>
    </w:div>
    <w:div w:id="1489521743">
      <w:bodyDiv w:val="1"/>
      <w:marLeft w:val="0"/>
      <w:marRight w:val="0"/>
      <w:marTop w:val="0"/>
      <w:marBottom w:val="0"/>
      <w:divBdr>
        <w:top w:val="none" w:sz="0" w:space="0" w:color="auto"/>
        <w:left w:val="none" w:sz="0" w:space="0" w:color="auto"/>
        <w:bottom w:val="none" w:sz="0" w:space="0" w:color="auto"/>
        <w:right w:val="none" w:sz="0" w:space="0" w:color="auto"/>
      </w:divBdr>
    </w:div>
    <w:div w:id="1503664198">
      <w:bodyDiv w:val="1"/>
      <w:marLeft w:val="0"/>
      <w:marRight w:val="0"/>
      <w:marTop w:val="0"/>
      <w:marBottom w:val="0"/>
      <w:divBdr>
        <w:top w:val="none" w:sz="0" w:space="0" w:color="auto"/>
        <w:left w:val="none" w:sz="0" w:space="0" w:color="auto"/>
        <w:bottom w:val="none" w:sz="0" w:space="0" w:color="auto"/>
        <w:right w:val="none" w:sz="0" w:space="0" w:color="auto"/>
      </w:divBdr>
    </w:div>
    <w:div w:id="1527208691">
      <w:bodyDiv w:val="1"/>
      <w:marLeft w:val="0"/>
      <w:marRight w:val="0"/>
      <w:marTop w:val="0"/>
      <w:marBottom w:val="0"/>
      <w:divBdr>
        <w:top w:val="none" w:sz="0" w:space="0" w:color="auto"/>
        <w:left w:val="none" w:sz="0" w:space="0" w:color="auto"/>
        <w:bottom w:val="none" w:sz="0" w:space="0" w:color="auto"/>
        <w:right w:val="none" w:sz="0" w:space="0" w:color="auto"/>
      </w:divBdr>
    </w:div>
    <w:div w:id="1673487648">
      <w:bodyDiv w:val="1"/>
      <w:marLeft w:val="0"/>
      <w:marRight w:val="0"/>
      <w:marTop w:val="0"/>
      <w:marBottom w:val="0"/>
      <w:divBdr>
        <w:top w:val="none" w:sz="0" w:space="0" w:color="auto"/>
        <w:left w:val="none" w:sz="0" w:space="0" w:color="auto"/>
        <w:bottom w:val="none" w:sz="0" w:space="0" w:color="auto"/>
        <w:right w:val="none" w:sz="0" w:space="0" w:color="auto"/>
      </w:divBdr>
    </w:div>
    <w:div w:id="1677884819">
      <w:bodyDiv w:val="1"/>
      <w:marLeft w:val="0"/>
      <w:marRight w:val="0"/>
      <w:marTop w:val="0"/>
      <w:marBottom w:val="0"/>
      <w:divBdr>
        <w:top w:val="none" w:sz="0" w:space="0" w:color="auto"/>
        <w:left w:val="none" w:sz="0" w:space="0" w:color="auto"/>
        <w:bottom w:val="none" w:sz="0" w:space="0" w:color="auto"/>
        <w:right w:val="none" w:sz="0" w:space="0" w:color="auto"/>
      </w:divBdr>
    </w:div>
    <w:div w:id="1686710254">
      <w:bodyDiv w:val="1"/>
      <w:marLeft w:val="0"/>
      <w:marRight w:val="0"/>
      <w:marTop w:val="0"/>
      <w:marBottom w:val="0"/>
      <w:divBdr>
        <w:top w:val="none" w:sz="0" w:space="0" w:color="auto"/>
        <w:left w:val="none" w:sz="0" w:space="0" w:color="auto"/>
        <w:bottom w:val="none" w:sz="0" w:space="0" w:color="auto"/>
        <w:right w:val="none" w:sz="0" w:space="0" w:color="auto"/>
      </w:divBdr>
    </w:div>
    <w:div w:id="1824731521">
      <w:bodyDiv w:val="1"/>
      <w:marLeft w:val="0"/>
      <w:marRight w:val="0"/>
      <w:marTop w:val="0"/>
      <w:marBottom w:val="0"/>
      <w:divBdr>
        <w:top w:val="none" w:sz="0" w:space="0" w:color="auto"/>
        <w:left w:val="none" w:sz="0" w:space="0" w:color="auto"/>
        <w:bottom w:val="none" w:sz="0" w:space="0" w:color="auto"/>
        <w:right w:val="none" w:sz="0" w:space="0" w:color="auto"/>
      </w:divBdr>
    </w:div>
    <w:div w:id="1890068188">
      <w:bodyDiv w:val="1"/>
      <w:marLeft w:val="0"/>
      <w:marRight w:val="0"/>
      <w:marTop w:val="0"/>
      <w:marBottom w:val="0"/>
      <w:divBdr>
        <w:top w:val="none" w:sz="0" w:space="0" w:color="auto"/>
        <w:left w:val="none" w:sz="0" w:space="0" w:color="auto"/>
        <w:bottom w:val="none" w:sz="0" w:space="0" w:color="auto"/>
        <w:right w:val="none" w:sz="0" w:space="0" w:color="auto"/>
      </w:divBdr>
    </w:div>
    <w:div w:id="1921206652">
      <w:bodyDiv w:val="1"/>
      <w:marLeft w:val="0"/>
      <w:marRight w:val="0"/>
      <w:marTop w:val="0"/>
      <w:marBottom w:val="0"/>
      <w:divBdr>
        <w:top w:val="none" w:sz="0" w:space="0" w:color="auto"/>
        <w:left w:val="none" w:sz="0" w:space="0" w:color="auto"/>
        <w:bottom w:val="none" w:sz="0" w:space="0" w:color="auto"/>
        <w:right w:val="none" w:sz="0" w:space="0" w:color="auto"/>
      </w:divBdr>
    </w:div>
    <w:div w:id="1962420987">
      <w:bodyDiv w:val="1"/>
      <w:marLeft w:val="0"/>
      <w:marRight w:val="0"/>
      <w:marTop w:val="0"/>
      <w:marBottom w:val="0"/>
      <w:divBdr>
        <w:top w:val="none" w:sz="0" w:space="0" w:color="auto"/>
        <w:left w:val="none" w:sz="0" w:space="0" w:color="auto"/>
        <w:bottom w:val="none" w:sz="0" w:space="0" w:color="auto"/>
        <w:right w:val="none" w:sz="0" w:space="0" w:color="auto"/>
      </w:divBdr>
    </w:div>
    <w:div w:id="1992951508">
      <w:bodyDiv w:val="1"/>
      <w:marLeft w:val="0"/>
      <w:marRight w:val="0"/>
      <w:marTop w:val="0"/>
      <w:marBottom w:val="0"/>
      <w:divBdr>
        <w:top w:val="none" w:sz="0" w:space="0" w:color="auto"/>
        <w:left w:val="none" w:sz="0" w:space="0" w:color="auto"/>
        <w:bottom w:val="none" w:sz="0" w:space="0" w:color="auto"/>
        <w:right w:val="none" w:sz="0" w:space="0" w:color="auto"/>
      </w:divBdr>
    </w:div>
    <w:div w:id="1998800594">
      <w:bodyDiv w:val="1"/>
      <w:marLeft w:val="0"/>
      <w:marRight w:val="0"/>
      <w:marTop w:val="0"/>
      <w:marBottom w:val="0"/>
      <w:divBdr>
        <w:top w:val="none" w:sz="0" w:space="0" w:color="auto"/>
        <w:left w:val="none" w:sz="0" w:space="0" w:color="auto"/>
        <w:bottom w:val="none" w:sz="0" w:space="0" w:color="auto"/>
        <w:right w:val="none" w:sz="0" w:space="0" w:color="auto"/>
      </w:divBdr>
      <w:divsChild>
        <w:div w:id="1615163236">
          <w:marLeft w:val="0"/>
          <w:marRight w:val="0"/>
          <w:marTop w:val="0"/>
          <w:marBottom w:val="0"/>
          <w:divBdr>
            <w:top w:val="none" w:sz="0" w:space="0" w:color="auto"/>
            <w:left w:val="none" w:sz="0" w:space="0" w:color="auto"/>
            <w:bottom w:val="none" w:sz="0" w:space="0" w:color="auto"/>
            <w:right w:val="none" w:sz="0" w:space="0" w:color="auto"/>
          </w:divBdr>
          <w:divsChild>
            <w:div w:id="1444690103">
              <w:marLeft w:val="0"/>
              <w:marRight w:val="0"/>
              <w:marTop w:val="0"/>
              <w:marBottom w:val="0"/>
              <w:divBdr>
                <w:top w:val="none" w:sz="0" w:space="0" w:color="auto"/>
                <w:left w:val="none" w:sz="0" w:space="0" w:color="auto"/>
                <w:bottom w:val="none" w:sz="0" w:space="0" w:color="auto"/>
                <w:right w:val="none" w:sz="0" w:space="0" w:color="auto"/>
              </w:divBdr>
              <w:divsChild>
                <w:div w:id="11826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2125">
      <w:bodyDiv w:val="1"/>
      <w:marLeft w:val="0"/>
      <w:marRight w:val="0"/>
      <w:marTop w:val="0"/>
      <w:marBottom w:val="0"/>
      <w:divBdr>
        <w:top w:val="none" w:sz="0" w:space="0" w:color="auto"/>
        <w:left w:val="none" w:sz="0" w:space="0" w:color="auto"/>
        <w:bottom w:val="none" w:sz="0" w:space="0" w:color="auto"/>
        <w:right w:val="none" w:sz="0" w:space="0" w:color="auto"/>
      </w:divBdr>
    </w:div>
    <w:div w:id="2051342366">
      <w:bodyDiv w:val="1"/>
      <w:marLeft w:val="0"/>
      <w:marRight w:val="0"/>
      <w:marTop w:val="0"/>
      <w:marBottom w:val="0"/>
      <w:divBdr>
        <w:top w:val="none" w:sz="0" w:space="0" w:color="auto"/>
        <w:left w:val="none" w:sz="0" w:space="0" w:color="auto"/>
        <w:bottom w:val="none" w:sz="0" w:space="0" w:color="auto"/>
        <w:right w:val="none" w:sz="0" w:space="0" w:color="auto"/>
      </w:divBdr>
    </w:div>
    <w:div w:id="20521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52">
      <a:dk1>
        <a:sysClr val="windowText" lastClr="000000"/>
      </a:dk1>
      <a:lt1>
        <a:sysClr val="window" lastClr="FFFFFF"/>
      </a:lt1>
      <a:dk2>
        <a:srgbClr val="1F497D"/>
      </a:dk2>
      <a:lt2>
        <a:srgbClr val="EEECE1"/>
      </a:lt2>
      <a:accent1>
        <a:srgbClr val="4BACC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56A8-7DF7-47D1-BCF7-3B0249EC2B9D}">
  <ds:schemaRefs>
    <ds:schemaRef ds:uri="http://schemas.openxmlformats.org/officeDocument/2006/bibliography"/>
  </ds:schemaRefs>
</ds:datastoreItem>
</file>

<file path=customXml/itemProps2.xml><?xml version="1.0" encoding="utf-8"?>
<ds:datastoreItem xmlns:ds="http://schemas.openxmlformats.org/officeDocument/2006/customXml" ds:itemID="{86D27201-33DA-49AD-9E20-9049062A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7883</Words>
  <Characters>44939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52717</CharactersWithSpaces>
  <SharedDoc>false</SharedDoc>
  <HLinks>
    <vt:vector size="330" baseType="variant">
      <vt:variant>
        <vt:i4>3145834</vt:i4>
      </vt:variant>
      <vt:variant>
        <vt:i4>306</vt:i4>
      </vt:variant>
      <vt:variant>
        <vt:i4>0</vt:i4>
      </vt:variant>
      <vt:variant>
        <vt:i4>5</vt:i4>
      </vt:variant>
      <vt:variant>
        <vt:lpwstr>http://www.hudhre.info/index.cfm?do=actionGrantAwardsSearch&amp;yr=2010&amp;rptType=CoC&amp;pickScope=byState&amp;optTwo=PR&amp;optThree=&amp;cp=1&amp;npp=100&amp;sort=amt</vt:lpwstr>
      </vt:variant>
      <vt:variant>
        <vt:lpwstr/>
      </vt:variant>
      <vt:variant>
        <vt:i4>4325404</vt:i4>
      </vt:variant>
      <vt:variant>
        <vt:i4>303</vt:i4>
      </vt:variant>
      <vt:variant>
        <vt:i4>0</vt:i4>
      </vt:variant>
      <vt:variant>
        <vt:i4>5</vt:i4>
      </vt:variant>
      <vt:variant>
        <vt:lpwstr>http://www.hudhre.info/index.cfm?do=actionGrantAwardsSearch&amp;yr=2010&amp;rptType=CoC&amp;pickScope=byState&amp;optTwo=PR&amp;optThree=&amp;cp=1&amp;npp=100&amp;sort=prgm</vt:lpwstr>
      </vt:variant>
      <vt:variant>
        <vt:lpwstr/>
      </vt:variant>
      <vt:variant>
        <vt:i4>2883684</vt:i4>
      </vt:variant>
      <vt:variant>
        <vt:i4>300</vt:i4>
      </vt:variant>
      <vt:variant>
        <vt:i4>0</vt:i4>
      </vt:variant>
      <vt:variant>
        <vt:i4>5</vt:i4>
      </vt:variant>
      <vt:variant>
        <vt:lpwstr>http://www.hudhre.info/index.cfm?do=actionGrantAwardsSearch&amp;yr=2010&amp;rptType=CoC&amp;pickScope=byState&amp;optTwo=PR&amp;optThree=&amp;cp=1&amp;npp=100&amp;sort=sponsor</vt:lpwstr>
      </vt:variant>
      <vt:variant>
        <vt:lpwstr/>
      </vt:variant>
      <vt:variant>
        <vt:i4>5832712</vt:i4>
      </vt:variant>
      <vt:variant>
        <vt:i4>297</vt:i4>
      </vt:variant>
      <vt:variant>
        <vt:i4>0</vt:i4>
      </vt:variant>
      <vt:variant>
        <vt:i4>5</vt:i4>
      </vt:variant>
      <vt:variant>
        <vt:lpwstr>http://www.hudhre.info/index.cfm?do=actionGrantAwardsSearch&amp;yr=2010&amp;rptType=CoC&amp;pickScope=byState&amp;optTwo=PR&amp;optThree=&amp;cp=1&amp;npp=100&amp;sort=name</vt:lpwstr>
      </vt:variant>
      <vt:variant>
        <vt:lpwstr/>
      </vt:variant>
      <vt:variant>
        <vt:i4>3276904</vt:i4>
      </vt:variant>
      <vt:variant>
        <vt:i4>294</vt:i4>
      </vt:variant>
      <vt:variant>
        <vt:i4>0</vt:i4>
      </vt:variant>
      <vt:variant>
        <vt:i4>5</vt:i4>
      </vt:variant>
      <vt:variant>
        <vt:lpwstr>http://www.hudhre.info/index.cfm?do=actionGrantAwardsSearch&amp;yr=2010&amp;rptType=CoC&amp;pickScope=byState&amp;optTwo=PR&amp;optThree=&amp;cp=1&amp;npp=100&amp;sort=CoC</vt:lpwstr>
      </vt:variant>
      <vt:variant>
        <vt:lpwstr/>
      </vt:variant>
      <vt:variant>
        <vt:i4>3539004</vt:i4>
      </vt:variant>
      <vt:variant>
        <vt:i4>291</vt:i4>
      </vt:variant>
      <vt:variant>
        <vt:i4>0</vt:i4>
      </vt:variant>
      <vt:variant>
        <vt:i4>5</vt:i4>
      </vt:variant>
      <vt:variant>
        <vt:lpwstr>http://www.gobierno.pr/OCAM/ProgramaCDBG/Cumplimiento/ProgramIncome.htm</vt:lpwstr>
      </vt:variant>
      <vt:variant>
        <vt:lpwstr/>
      </vt:variant>
      <vt:variant>
        <vt:i4>5505076</vt:i4>
      </vt:variant>
      <vt:variant>
        <vt:i4>288</vt:i4>
      </vt:variant>
      <vt:variant>
        <vt:i4>0</vt:i4>
      </vt:variant>
      <vt:variant>
        <vt:i4>5</vt:i4>
      </vt:variant>
      <vt:variant>
        <vt:lpwstr>mailto:planconsolidado@estudios-tecnicos.com</vt:lpwstr>
      </vt:variant>
      <vt:variant>
        <vt:lpwstr/>
      </vt:variant>
      <vt:variant>
        <vt:i4>1835069</vt:i4>
      </vt:variant>
      <vt:variant>
        <vt:i4>278</vt:i4>
      </vt:variant>
      <vt:variant>
        <vt:i4>0</vt:i4>
      </vt:variant>
      <vt:variant>
        <vt:i4>5</vt:i4>
      </vt:variant>
      <vt:variant>
        <vt:lpwstr/>
      </vt:variant>
      <vt:variant>
        <vt:lpwstr>_Toc295993385</vt:lpwstr>
      </vt:variant>
      <vt:variant>
        <vt:i4>1835069</vt:i4>
      </vt:variant>
      <vt:variant>
        <vt:i4>272</vt:i4>
      </vt:variant>
      <vt:variant>
        <vt:i4>0</vt:i4>
      </vt:variant>
      <vt:variant>
        <vt:i4>5</vt:i4>
      </vt:variant>
      <vt:variant>
        <vt:lpwstr/>
      </vt:variant>
      <vt:variant>
        <vt:lpwstr>_Toc295993384</vt:lpwstr>
      </vt:variant>
      <vt:variant>
        <vt:i4>1835069</vt:i4>
      </vt:variant>
      <vt:variant>
        <vt:i4>266</vt:i4>
      </vt:variant>
      <vt:variant>
        <vt:i4>0</vt:i4>
      </vt:variant>
      <vt:variant>
        <vt:i4>5</vt:i4>
      </vt:variant>
      <vt:variant>
        <vt:lpwstr/>
      </vt:variant>
      <vt:variant>
        <vt:lpwstr>_Toc295993383</vt:lpwstr>
      </vt:variant>
      <vt:variant>
        <vt:i4>1835069</vt:i4>
      </vt:variant>
      <vt:variant>
        <vt:i4>260</vt:i4>
      </vt:variant>
      <vt:variant>
        <vt:i4>0</vt:i4>
      </vt:variant>
      <vt:variant>
        <vt:i4>5</vt:i4>
      </vt:variant>
      <vt:variant>
        <vt:lpwstr/>
      </vt:variant>
      <vt:variant>
        <vt:lpwstr>_Toc295993382</vt:lpwstr>
      </vt:variant>
      <vt:variant>
        <vt:i4>1835069</vt:i4>
      </vt:variant>
      <vt:variant>
        <vt:i4>254</vt:i4>
      </vt:variant>
      <vt:variant>
        <vt:i4>0</vt:i4>
      </vt:variant>
      <vt:variant>
        <vt:i4>5</vt:i4>
      </vt:variant>
      <vt:variant>
        <vt:lpwstr/>
      </vt:variant>
      <vt:variant>
        <vt:lpwstr>_Toc295993381</vt:lpwstr>
      </vt:variant>
      <vt:variant>
        <vt:i4>1835069</vt:i4>
      </vt:variant>
      <vt:variant>
        <vt:i4>248</vt:i4>
      </vt:variant>
      <vt:variant>
        <vt:i4>0</vt:i4>
      </vt:variant>
      <vt:variant>
        <vt:i4>5</vt:i4>
      </vt:variant>
      <vt:variant>
        <vt:lpwstr/>
      </vt:variant>
      <vt:variant>
        <vt:lpwstr>_Toc295993380</vt:lpwstr>
      </vt:variant>
      <vt:variant>
        <vt:i4>1245245</vt:i4>
      </vt:variant>
      <vt:variant>
        <vt:i4>242</vt:i4>
      </vt:variant>
      <vt:variant>
        <vt:i4>0</vt:i4>
      </vt:variant>
      <vt:variant>
        <vt:i4>5</vt:i4>
      </vt:variant>
      <vt:variant>
        <vt:lpwstr/>
      </vt:variant>
      <vt:variant>
        <vt:lpwstr>_Toc295993379</vt:lpwstr>
      </vt:variant>
      <vt:variant>
        <vt:i4>1245245</vt:i4>
      </vt:variant>
      <vt:variant>
        <vt:i4>236</vt:i4>
      </vt:variant>
      <vt:variant>
        <vt:i4>0</vt:i4>
      </vt:variant>
      <vt:variant>
        <vt:i4>5</vt:i4>
      </vt:variant>
      <vt:variant>
        <vt:lpwstr/>
      </vt:variant>
      <vt:variant>
        <vt:lpwstr>_Toc295993378</vt:lpwstr>
      </vt:variant>
      <vt:variant>
        <vt:i4>1245245</vt:i4>
      </vt:variant>
      <vt:variant>
        <vt:i4>230</vt:i4>
      </vt:variant>
      <vt:variant>
        <vt:i4>0</vt:i4>
      </vt:variant>
      <vt:variant>
        <vt:i4>5</vt:i4>
      </vt:variant>
      <vt:variant>
        <vt:lpwstr/>
      </vt:variant>
      <vt:variant>
        <vt:lpwstr>_Toc295993377</vt:lpwstr>
      </vt:variant>
      <vt:variant>
        <vt:i4>1245245</vt:i4>
      </vt:variant>
      <vt:variant>
        <vt:i4>224</vt:i4>
      </vt:variant>
      <vt:variant>
        <vt:i4>0</vt:i4>
      </vt:variant>
      <vt:variant>
        <vt:i4>5</vt:i4>
      </vt:variant>
      <vt:variant>
        <vt:lpwstr/>
      </vt:variant>
      <vt:variant>
        <vt:lpwstr>_Toc295993376</vt:lpwstr>
      </vt:variant>
      <vt:variant>
        <vt:i4>1245245</vt:i4>
      </vt:variant>
      <vt:variant>
        <vt:i4>218</vt:i4>
      </vt:variant>
      <vt:variant>
        <vt:i4>0</vt:i4>
      </vt:variant>
      <vt:variant>
        <vt:i4>5</vt:i4>
      </vt:variant>
      <vt:variant>
        <vt:lpwstr/>
      </vt:variant>
      <vt:variant>
        <vt:lpwstr>_Toc295993375</vt:lpwstr>
      </vt:variant>
      <vt:variant>
        <vt:i4>1245245</vt:i4>
      </vt:variant>
      <vt:variant>
        <vt:i4>212</vt:i4>
      </vt:variant>
      <vt:variant>
        <vt:i4>0</vt:i4>
      </vt:variant>
      <vt:variant>
        <vt:i4>5</vt:i4>
      </vt:variant>
      <vt:variant>
        <vt:lpwstr/>
      </vt:variant>
      <vt:variant>
        <vt:lpwstr>_Toc295993374</vt:lpwstr>
      </vt:variant>
      <vt:variant>
        <vt:i4>1245245</vt:i4>
      </vt:variant>
      <vt:variant>
        <vt:i4>206</vt:i4>
      </vt:variant>
      <vt:variant>
        <vt:i4>0</vt:i4>
      </vt:variant>
      <vt:variant>
        <vt:i4>5</vt:i4>
      </vt:variant>
      <vt:variant>
        <vt:lpwstr/>
      </vt:variant>
      <vt:variant>
        <vt:lpwstr>_Toc295993373</vt:lpwstr>
      </vt:variant>
      <vt:variant>
        <vt:i4>1245245</vt:i4>
      </vt:variant>
      <vt:variant>
        <vt:i4>200</vt:i4>
      </vt:variant>
      <vt:variant>
        <vt:i4>0</vt:i4>
      </vt:variant>
      <vt:variant>
        <vt:i4>5</vt:i4>
      </vt:variant>
      <vt:variant>
        <vt:lpwstr/>
      </vt:variant>
      <vt:variant>
        <vt:lpwstr>_Toc295993372</vt:lpwstr>
      </vt:variant>
      <vt:variant>
        <vt:i4>1245245</vt:i4>
      </vt:variant>
      <vt:variant>
        <vt:i4>194</vt:i4>
      </vt:variant>
      <vt:variant>
        <vt:i4>0</vt:i4>
      </vt:variant>
      <vt:variant>
        <vt:i4>5</vt:i4>
      </vt:variant>
      <vt:variant>
        <vt:lpwstr/>
      </vt:variant>
      <vt:variant>
        <vt:lpwstr>_Toc295993371</vt:lpwstr>
      </vt:variant>
      <vt:variant>
        <vt:i4>1245245</vt:i4>
      </vt:variant>
      <vt:variant>
        <vt:i4>188</vt:i4>
      </vt:variant>
      <vt:variant>
        <vt:i4>0</vt:i4>
      </vt:variant>
      <vt:variant>
        <vt:i4>5</vt:i4>
      </vt:variant>
      <vt:variant>
        <vt:lpwstr/>
      </vt:variant>
      <vt:variant>
        <vt:lpwstr>_Toc295993370</vt:lpwstr>
      </vt:variant>
      <vt:variant>
        <vt:i4>1179709</vt:i4>
      </vt:variant>
      <vt:variant>
        <vt:i4>182</vt:i4>
      </vt:variant>
      <vt:variant>
        <vt:i4>0</vt:i4>
      </vt:variant>
      <vt:variant>
        <vt:i4>5</vt:i4>
      </vt:variant>
      <vt:variant>
        <vt:lpwstr/>
      </vt:variant>
      <vt:variant>
        <vt:lpwstr>_Toc295993369</vt:lpwstr>
      </vt:variant>
      <vt:variant>
        <vt:i4>1179709</vt:i4>
      </vt:variant>
      <vt:variant>
        <vt:i4>176</vt:i4>
      </vt:variant>
      <vt:variant>
        <vt:i4>0</vt:i4>
      </vt:variant>
      <vt:variant>
        <vt:i4>5</vt:i4>
      </vt:variant>
      <vt:variant>
        <vt:lpwstr/>
      </vt:variant>
      <vt:variant>
        <vt:lpwstr>_Toc295993368</vt:lpwstr>
      </vt:variant>
      <vt:variant>
        <vt:i4>1179709</vt:i4>
      </vt:variant>
      <vt:variant>
        <vt:i4>170</vt:i4>
      </vt:variant>
      <vt:variant>
        <vt:i4>0</vt:i4>
      </vt:variant>
      <vt:variant>
        <vt:i4>5</vt:i4>
      </vt:variant>
      <vt:variant>
        <vt:lpwstr/>
      </vt:variant>
      <vt:variant>
        <vt:lpwstr>_Toc295993367</vt:lpwstr>
      </vt:variant>
      <vt:variant>
        <vt:i4>1179709</vt:i4>
      </vt:variant>
      <vt:variant>
        <vt:i4>164</vt:i4>
      </vt:variant>
      <vt:variant>
        <vt:i4>0</vt:i4>
      </vt:variant>
      <vt:variant>
        <vt:i4>5</vt:i4>
      </vt:variant>
      <vt:variant>
        <vt:lpwstr/>
      </vt:variant>
      <vt:variant>
        <vt:lpwstr>_Toc295993366</vt:lpwstr>
      </vt:variant>
      <vt:variant>
        <vt:i4>1179709</vt:i4>
      </vt:variant>
      <vt:variant>
        <vt:i4>158</vt:i4>
      </vt:variant>
      <vt:variant>
        <vt:i4>0</vt:i4>
      </vt:variant>
      <vt:variant>
        <vt:i4>5</vt:i4>
      </vt:variant>
      <vt:variant>
        <vt:lpwstr/>
      </vt:variant>
      <vt:variant>
        <vt:lpwstr>_Toc295993365</vt:lpwstr>
      </vt:variant>
      <vt:variant>
        <vt:i4>1179709</vt:i4>
      </vt:variant>
      <vt:variant>
        <vt:i4>152</vt:i4>
      </vt:variant>
      <vt:variant>
        <vt:i4>0</vt:i4>
      </vt:variant>
      <vt:variant>
        <vt:i4>5</vt:i4>
      </vt:variant>
      <vt:variant>
        <vt:lpwstr/>
      </vt:variant>
      <vt:variant>
        <vt:lpwstr>_Toc295993364</vt:lpwstr>
      </vt:variant>
      <vt:variant>
        <vt:i4>1179709</vt:i4>
      </vt:variant>
      <vt:variant>
        <vt:i4>146</vt:i4>
      </vt:variant>
      <vt:variant>
        <vt:i4>0</vt:i4>
      </vt:variant>
      <vt:variant>
        <vt:i4>5</vt:i4>
      </vt:variant>
      <vt:variant>
        <vt:lpwstr/>
      </vt:variant>
      <vt:variant>
        <vt:lpwstr>_Toc295993363</vt:lpwstr>
      </vt:variant>
      <vt:variant>
        <vt:i4>1179709</vt:i4>
      </vt:variant>
      <vt:variant>
        <vt:i4>140</vt:i4>
      </vt:variant>
      <vt:variant>
        <vt:i4>0</vt:i4>
      </vt:variant>
      <vt:variant>
        <vt:i4>5</vt:i4>
      </vt:variant>
      <vt:variant>
        <vt:lpwstr/>
      </vt:variant>
      <vt:variant>
        <vt:lpwstr>_Toc295993362</vt:lpwstr>
      </vt:variant>
      <vt:variant>
        <vt:i4>1179709</vt:i4>
      </vt:variant>
      <vt:variant>
        <vt:i4>134</vt:i4>
      </vt:variant>
      <vt:variant>
        <vt:i4>0</vt:i4>
      </vt:variant>
      <vt:variant>
        <vt:i4>5</vt:i4>
      </vt:variant>
      <vt:variant>
        <vt:lpwstr/>
      </vt:variant>
      <vt:variant>
        <vt:lpwstr>_Toc295993361</vt:lpwstr>
      </vt:variant>
      <vt:variant>
        <vt:i4>1179709</vt:i4>
      </vt:variant>
      <vt:variant>
        <vt:i4>128</vt:i4>
      </vt:variant>
      <vt:variant>
        <vt:i4>0</vt:i4>
      </vt:variant>
      <vt:variant>
        <vt:i4>5</vt:i4>
      </vt:variant>
      <vt:variant>
        <vt:lpwstr/>
      </vt:variant>
      <vt:variant>
        <vt:lpwstr>_Toc295993360</vt:lpwstr>
      </vt:variant>
      <vt:variant>
        <vt:i4>1114173</vt:i4>
      </vt:variant>
      <vt:variant>
        <vt:i4>122</vt:i4>
      </vt:variant>
      <vt:variant>
        <vt:i4>0</vt:i4>
      </vt:variant>
      <vt:variant>
        <vt:i4>5</vt:i4>
      </vt:variant>
      <vt:variant>
        <vt:lpwstr/>
      </vt:variant>
      <vt:variant>
        <vt:lpwstr>_Toc295993359</vt:lpwstr>
      </vt:variant>
      <vt:variant>
        <vt:i4>1114173</vt:i4>
      </vt:variant>
      <vt:variant>
        <vt:i4>116</vt:i4>
      </vt:variant>
      <vt:variant>
        <vt:i4>0</vt:i4>
      </vt:variant>
      <vt:variant>
        <vt:i4>5</vt:i4>
      </vt:variant>
      <vt:variant>
        <vt:lpwstr/>
      </vt:variant>
      <vt:variant>
        <vt:lpwstr>_Toc295993358</vt:lpwstr>
      </vt:variant>
      <vt:variant>
        <vt:i4>1114173</vt:i4>
      </vt:variant>
      <vt:variant>
        <vt:i4>110</vt:i4>
      </vt:variant>
      <vt:variant>
        <vt:i4>0</vt:i4>
      </vt:variant>
      <vt:variant>
        <vt:i4>5</vt:i4>
      </vt:variant>
      <vt:variant>
        <vt:lpwstr/>
      </vt:variant>
      <vt:variant>
        <vt:lpwstr>_Toc295993357</vt:lpwstr>
      </vt:variant>
      <vt:variant>
        <vt:i4>1114173</vt:i4>
      </vt:variant>
      <vt:variant>
        <vt:i4>104</vt:i4>
      </vt:variant>
      <vt:variant>
        <vt:i4>0</vt:i4>
      </vt:variant>
      <vt:variant>
        <vt:i4>5</vt:i4>
      </vt:variant>
      <vt:variant>
        <vt:lpwstr/>
      </vt:variant>
      <vt:variant>
        <vt:lpwstr>_Toc295993356</vt:lpwstr>
      </vt:variant>
      <vt:variant>
        <vt:i4>1114173</vt:i4>
      </vt:variant>
      <vt:variant>
        <vt:i4>98</vt:i4>
      </vt:variant>
      <vt:variant>
        <vt:i4>0</vt:i4>
      </vt:variant>
      <vt:variant>
        <vt:i4>5</vt:i4>
      </vt:variant>
      <vt:variant>
        <vt:lpwstr/>
      </vt:variant>
      <vt:variant>
        <vt:lpwstr>_Toc295993355</vt:lpwstr>
      </vt:variant>
      <vt:variant>
        <vt:i4>1114173</vt:i4>
      </vt:variant>
      <vt:variant>
        <vt:i4>92</vt:i4>
      </vt:variant>
      <vt:variant>
        <vt:i4>0</vt:i4>
      </vt:variant>
      <vt:variant>
        <vt:i4>5</vt:i4>
      </vt:variant>
      <vt:variant>
        <vt:lpwstr/>
      </vt:variant>
      <vt:variant>
        <vt:lpwstr>_Toc295993354</vt:lpwstr>
      </vt:variant>
      <vt:variant>
        <vt:i4>1114173</vt:i4>
      </vt:variant>
      <vt:variant>
        <vt:i4>86</vt:i4>
      </vt:variant>
      <vt:variant>
        <vt:i4>0</vt:i4>
      </vt:variant>
      <vt:variant>
        <vt:i4>5</vt:i4>
      </vt:variant>
      <vt:variant>
        <vt:lpwstr/>
      </vt:variant>
      <vt:variant>
        <vt:lpwstr>_Toc295993353</vt:lpwstr>
      </vt:variant>
      <vt:variant>
        <vt:i4>1114173</vt:i4>
      </vt:variant>
      <vt:variant>
        <vt:i4>80</vt:i4>
      </vt:variant>
      <vt:variant>
        <vt:i4>0</vt:i4>
      </vt:variant>
      <vt:variant>
        <vt:i4>5</vt:i4>
      </vt:variant>
      <vt:variant>
        <vt:lpwstr/>
      </vt:variant>
      <vt:variant>
        <vt:lpwstr>_Toc295993352</vt:lpwstr>
      </vt:variant>
      <vt:variant>
        <vt:i4>1114173</vt:i4>
      </vt:variant>
      <vt:variant>
        <vt:i4>74</vt:i4>
      </vt:variant>
      <vt:variant>
        <vt:i4>0</vt:i4>
      </vt:variant>
      <vt:variant>
        <vt:i4>5</vt:i4>
      </vt:variant>
      <vt:variant>
        <vt:lpwstr/>
      </vt:variant>
      <vt:variant>
        <vt:lpwstr>_Toc295993351</vt:lpwstr>
      </vt:variant>
      <vt:variant>
        <vt:i4>1114173</vt:i4>
      </vt:variant>
      <vt:variant>
        <vt:i4>68</vt:i4>
      </vt:variant>
      <vt:variant>
        <vt:i4>0</vt:i4>
      </vt:variant>
      <vt:variant>
        <vt:i4>5</vt:i4>
      </vt:variant>
      <vt:variant>
        <vt:lpwstr/>
      </vt:variant>
      <vt:variant>
        <vt:lpwstr>_Toc295993350</vt:lpwstr>
      </vt:variant>
      <vt:variant>
        <vt:i4>1048637</vt:i4>
      </vt:variant>
      <vt:variant>
        <vt:i4>62</vt:i4>
      </vt:variant>
      <vt:variant>
        <vt:i4>0</vt:i4>
      </vt:variant>
      <vt:variant>
        <vt:i4>5</vt:i4>
      </vt:variant>
      <vt:variant>
        <vt:lpwstr/>
      </vt:variant>
      <vt:variant>
        <vt:lpwstr>_Toc295993349</vt:lpwstr>
      </vt:variant>
      <vt:variant>
        <vt:i4>1048637</vt:i4>
      </vt:variant>
      <vt:variant>
        <vt:i4>56</vt:i4>
      </vt:variant>
      <vt:variant>
        <vt:i4>0</vt:i4>
      </vt:variant>
      <vt:variant>
        <vt:i4>5</vt:i4>
      </vt:variant>
      <vt:variant>
        <vt:lpwstr/>
      </vt:variant>
      <vt:variant>
        <vt:lpwstr>_Toc295993348</vt:lpwstr>
      </vt:variant>
      <vt:variant>
        <vt:i4>1048637</vt:i4>
      </vt:variant>
      <vt:variant>
        <vt:i4>50</vt:i4>
      </vt:variant>
      <vt:variant>
        <vt:i4>0</vt:i4>
      </vt:variant>
      <vt:variant>
        <vt:i4>5</vt:i4>
      </vt:variant>
      <vt:variant>
        <vt:lpwstr/>
      </vt:variant>
      <vt:variant>
        <vt:lpwstr>_Toc295993347</vt:lpwstr>
      </vt:variant>
      <vt:variant>
        <vt:i4>1048637</vt:i4>
      </vt:variant>
      <vt:variant>
        <vt:i4>44</vt:i4>
      </vt:variant>
      <vt:variant>
        <vt:i4>0</vt:i4>
      </vt:variant>
      <vt:variant>
        <vt:i4>5</vt:i4>
      </vt:variant>
      <vt:variant>
        <vt:lpwstr/>
      </vt:variant>
      <vt:variant>
        <vt:lpwstr>_Toc295993346</vt:lpwstr>
      </vt:variant>
      <vt:variant>
        <vt:i4>1048637</vt:i4>
      </vt:variant>
      <vt:variant>
        <vt:i4>38</vt:i4>
      </vt:variant>
      <vt:variant>
        <vt:i4>0</vt:i4>
      </vt:variant>
      <vt:variant>
        <vt:i4>5</vt:i4>
      </vt:variant>
      <vt:variant>
        <vt:lpwstr/>
      </vt:variant>
      <vt:variant>
        <vt:lpwstr>_Toc295993345</vt:lpwstr>
      </vt:variant>
      <vt:variant>
        <vt:i4>1048637</vt:i4>
      </vt:variant>
      <vt:variant>
        <vt:i4>32</vt:i4>
      </vt:variant>
      <vt:variant>
        <vt:i4>0</vt:i4>
      </vt:variant>
      <vt:variant>
        <vt:i4>5</vt:i4>
      </vt:variant>
      <vt:variant>
        <vt:lpwstr/>
      </vt:variant>
      <vt:variant>
        <vt:lpwstr>_Toc295993344</vt:lpwstr>
      </vt:variant>
      <vt:variant>
        <vt:i4>1048637</vt:i4>
      </vt:variant>
      <vt:variant>
        <vt:i4>26</vt:i4>
      </vt:variant>
      <vt:variant>
        <vt:i4>0</vt:i4>
      </vt:variant>
      <vt:variant>
        <vt:i4>5</vt:i4>
      </vt:variant>
      <vt:variant>
        <vt:lpwstr/>
      </vt:variant>
      <vt:variant>
        <vt:lpwstr>_Toc295993343</vt:lpwstr>
      </vt:variant>
      <vt:variant>
        <vt:i4>1048637</vt:i4>
      </vt:variant>
      <vt:variant>
        <vt:i4>20</vt:i4>
      </vt:variant>
      <vt:variant>
        <vt:i4>0</vt:i4>
      </vt:variant>
      <vt:variant>
        <vt:i4>5</vt:i4>
      </vt:variant>
      <vt:variant>
        <vt:lpwstr/>
      </vt:variant>
      <vt:variant>
        <vt:lpwstr>_Toc295993342</vt:lpwstr>
      </vt:variant>
      <vt:variant>
        <vt:i4>1048637</vt:i4>
      </vt:variant>
      <vt:variant>
        <vt:i4>14</vt:i4>
      </vt:variant>
      <vt:variant>
        <vt:i4>0</vt:i4>
      </vt:variant>
      <vt:variant>
        <vt:i4>5</vt:i4>
      </vt:variant>
      <vt:variant>
        <vt:lpwstr/>
      </vt:variant>
      <vt:variant>
        <vt:lpwstr>_Toc295993341</vt:lpwstr>
      </vt:variant>
      <vt:variant>
        <vt:i4>1048637</vt:i4>
      </vt:variant>
      <vt:variant>
        <vt:i4>8</vt:i4>
      </vt:variant>
      <vt:variant>
        <vt:i4>0</vt:i4>
      </vt:variant>
      <vt:variant>
        <vt:i4>5</vt:i4>
      </vt:variant>
      <vt:variant>
        <vt:lpwstr/>
      </vt:variant>
      <vt:variant>
        <vt:lpwstr>_Toc295993340</vt:lpwstr>
      </vt:variant>
      <vt:variant>
        <vt:i4>1507389</vt:i4>
      </vt:variant>
      <vt:variant>
        <vt:i4>2</vt:i4>
      </vt:variant>
      <vt:variant>
        <vt:i4>0</vt:i4>
      </vt:variant>
      <vt:variant>
        <vt:i4>5</vt:i4>
      </vt:variant>
      <vt:variant>
        <vt:lpwstr/>
      </vt:variant>
      <vt:variant>
        <vt:lpwstr>_Toc295993338</vt:lpwstr>
      </vt:variant>
      <vt:variant>
        <vt:i4>5177356</vt:i4>
      </vt:variant>
      <vt:variant>
        <vt:i4>0</vt:i4>
      </vt:variant>
      <vt:variant>
        <vt:i4>0</vt:i4>
      </vt:variant>
      <vt:variant>
        <vt:i4>5</vt:i4>
      </vt:variant>
      <vt:variant>
        <vt:lpwstr>http://www.ocam.gobierno.pr/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Castro Lebrón, Elba (AFV)</cp:lastModifiedBy>
  <cp:revision>4</cp:revision>
  <cp:lastPrinted>2015-08-03T19:54:00Z</cp:lastPrinted>
  <dcterms:created xsi:type="dcterms:W3CDTF">2016-07-26T19:01:00Z</dcterms:created>
  <dcterms:modified xsi:type="dcterms:W3CDTF">2016-07-26T19:23:00Z</dcterms:modified>
</cp:coreProperties>
</file>